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1129" w:tblpY="3865"/>
        <w:tblW w:w="4779" w:type="pct"/>
        <w:tblBorders>
          <w:left w:val="single" w:sz="12" w:space="0" w:color="4472C4"/>
        </w:tblBorders>
        <w:tblCellMar>
          <w:left w:w="144" w:type="dxa"/>
          <w:right w:w="115" w:type="dxa"/>
        </w:tblCellMar>
        <w:tblLook w:val="04A0" w:firstRow="1" w:lastRow="0" w:firstColumn="1" w:lastColumn="0" w:noHBand="0" w:noVBand="1"/>
      </w:tblPr>
      <w:tblGrid>
        <w:gridCol w:w="14695"/>
      </w:tblGrid>
      <w:tr w:rsidR="00873A07" w14:paraId="60079E33" w14:textId="77777777" w:rsidTr="000D2451">
        <w:trPr>
          <w:trHeight w:val="284"/>
        </w:trPr>
        <w:tc>
          <w:tcPr>
            <w:tcW w:w="10224" w:type="dxa"/>
            <w:tcBorders>
              <w:left w:val="single" w:sz="18" w:space="0" w:color="538135" w:themeColor="accent6" w:themeShade="BF"/>
            </w:tcBorders>
            <w:tcMar>
              <w:top w:w="216" w:type="dxa"/>
              <w:left w:w="115" w:type="dxa"/>
              <w:bottom w:w="216" w:type="dxa"/>
              <w:right w:w="115" w:type="dxa"/>
            </w:tcMar>
          </w:tcPr>
          <w:p w14:paraId="7B25BBC2" w14:textId="77777777" w:rsidR="00873A07" w:rsidRDefault="00873A07" w:rsidP="000D2451">
            <w:pPr>
              <w:pStyle w:val="NoSpacing"/>
              <w:rPr>
                <w:rFonts w:ascii="Arial Nova Cond" w:hAnsi="Arial Nova Cond"/>
                <w:b/>
                <w:color w:val="385623" w:themeColor="accent6" w:themeShade="80"/>
                <w:sz w:val="64"/>
                <w:szCs w:val="64"/>
              </w:rPr>
            </w:pPr>
          </w:p>
          <w:p w14:paraId="71A10DAA" w14:textId="77777777" w:rsidR="00873A07" w:rsidRDefault="00873A07" w:rsidP="000D2451">
            <w:pPr>
              <w:pStyle w:val="NoSpacing"/>
              <w:rPr>
                <w:rFonts w:ascii="Arial Nova Cond" w:hAnsi="Arial Nova Cond"/>
                <w:b/>
                <w:color w:val="385623" w:themeColor="accent6" w:themeShade="80"/>
                <w:sz w:val="64"/>
                <w:szCs w:val="64"/>
              </w:rPr>
            </w:pPr>
          </w:p>
          <w:p w14:paraId="4A962D44" w14:textId="77777777" w:rsidR="00873A07" w:rsidRDefault="00873A07" w:rsidP="000D2451">
            <w:pPr>
              <w:pStyle w:val="NoSpacing"/>
              <w:rPr>
                <w:rFonts w:ascii="Arial Nova Cond" w:hAnsi="Arial Nova Cond"/>
                <w:b/>
                <w:color w:val="385623" w:themeColor="accent6" w:themeShade="80"/>
                <w:sz w:val="64"/>
                <w:szCs w:val="64"/>
              </w:rPr>
            </w:pPr>
          </w:p>
          <w:p w14:paraId="7E5362F0" w14:textId="77777777" w:rsidR="00873A07" w:rsidRPr="00703CDF" w:rsidRDefault="00873A07" w:rsidP="000D2451">
            <w:pPr>
              <w:pStyle w:val="NoSpacing"/>
              <w:rPr>
                <w:rFonts w:ascii="Arial Nova Cond" w:hAnsi="Arial Nova Cond"/>
                <w:b/>
                <w:color w:val="1F4E79"/>
                <w:sz w:val="48"/>
                <w:szCs w:val="48"/>
              </w:rPr>
            </w:pPr>
          </w:p>
        </w:tc>
      </w:tr>
      <w:tr w:rsidR="00873A07" w14:paraId="35DB9902" w14:textId="77777777" w:rsidTr="000D2451">
        <w:trPr>
          <w:trHeight w:val="2822"/>
        </w:trPr>
        <w:tc>
          <w:tcPr>
            <w:tcW w:w="10224" w:type="dxa"/>
            <w:tcBorders>
              <w:left w:val="single" w:sz="18" w:space="0" w:color="538135" w:themeColor="accent6" w:themeShade="BF"/>
            </w:tcBorders>
          </w:tcPr>
          <w:p w14:paraId="5E368938" w14:textId="409CEF3B" w:rsidR="00F870C4" w:rsidRDefault="00963AE5" w:rsidP="000D2451">
            <w:pPr>
              <w:pStyle w:val="NoSpacing"/>
              <w:spacing w:line="216" w:lineRule="auto"/>
              <w:jc w:val="center"/>
              <w:rPr>
                <w:rFonts w:ascii="Arial Nova Cond" w:hAnsi="Arial Nova Cond"/>
                <w:b/>
                <w:color w:val="213315"/>
                <w:sz w:val="80"/>
                <w:szCs w:val="88"/>
              </w:rPr>
            </w:pPr>
            <w:r>
              <w:rPr>
                <w:rFonts w:ascii="Arial Nova Cond" w:hAnsi="Arial Nova Cond"/>
                <w:b/>
                <w:color w:val="213315"/>
                <w:sz w:val="80"/>
                <w:szCs w:val="88"/>
              </w:rPr>
              <w:t>History</w:t>
            </w:r>
          </w:p>
          <w:p w14:paraId="68C7036F" w14:textId="6E12B1A9" w:rsidR="00873A07" w:rsidRPr="00C17CE6" w:rsidRDefault="00873A07" w:rsidP="000D2451">
            <w:pPr>
              <w:pStyle w:val="NoSpacing"/>
              <w:spacing w:line="216" w:lineRule="auto"/>
              <w:jc w:val="center"/>
              <w:rPr>
                <w:rFonts w:ascii="Arial Nova Cond" w:hAnsi="Arial Nova Cond"/>
                <w:b/>
                <w:color w:val="213315"/>
                <w:sz w:val="88"/>
                <w:szCs w:val="88"/>
              </w:rPr>
            </w:pPr>
            <w:r>
              <w:rPr>
                <w:rFonts w:ascii="Arial Nova Cond" w:hAnsi="Arial Nova Cond"/>
                <w:b/>
                <w:color w:val="213315"/>
                <w:sz w:val="80"/>
                <w:szCs w:val="88"/>
              </w:rPr>
              <w:t xml:space="preserve">Long-Term </w:t>
            </w:r>
            <w:r w:rsidRPr="005F39BD">
              <w:rPr>
                <w:rFonts w:ascii="Arial Nova Cond" w:hAnsi="Arial Nova Cond"/>
                <w:b/>
                <w:color w:val="213315"/>
                <w:sz w:val="80"/>
                <w:szCs w:val="88"/>
              </w:rPr>
              <w:t xml:space="preserve">Plan </w:t>
            </w:r>
            <w:r>
              <w:rPr>
                <w:rFonts w:ascii="Arial Nova Cond" w:hAnsi="Arial Nova Cond"/>
                <w:b/>
                <w:color w:val="213315"/>
                <w:sz w:val="80"/>
                <w:szCs w:val="88"/>
              </w:rPr>
              <w:t>2025-26</w:t>
            </w:r>
          </w:p>
        </w:tc>
      </w:tr>
      <w:tr w:rsidR="00873A07" w14:paraId="72AB5E52" w14:textId="77777777" w:rsidTr="000D2451">
        <w:trPr>
          <w:trHeight w:val="290"/>
        </w:trPr>
        <w:tc>
          <w:tcPr>
            <w:tcW w:w="10224" w:type="dxa"/>
            <w:tcBorders>
              <w:left w:val="single" w:sz="18" w:space="0" w:color="2A6849"/>
            </w:tcBorders>
            <w:tcMar>
              <w:top w:w="216" w:type="dxa"/>
              <w:left w:w="115" w:type="dxa"/>
              <w:bottom w:w="216" w:type="dxa"/>
              <w:right w:w="115" w:type="dxa"/>
            </w:tcMar>
          </w:tcPr>
          <w:p w14:paraId="4489B9D8" w14:textId="77777777" w:rsidR="00873A07" w:rsidRPr="006612C7" w:rsidRDefault="00873A07" w:rsidP="000D2451">
            <w:pPr>
              <w:pStyle w:val="NoSpacing"/>
              <w:jc w:val="center"/>
              <w:rPr>
                <w:rFonts w:ascii="Arial Nova Cond" w:hAnsi="Arial Nova Cond"/>
                <w:b/>
                <w:i/>
                <w:color w:val="2A6849"/>
                <w:sz w:val="64"/>
                <w:szCs w:val="64"/>
              </w:rPr>
            </w:pPr>
            <w:r w:rsidRPr="006612C7">
              <w:rPr>
                <w:rFonts w:ascii="Arial Nova Cond" w:hAnsi="Arial Nova Cond"/>
                <w:b/>
                <w:i/>
                <w:color w:val="2A6849"/>
                <w:sz w:val="48"/>
                <w:szCs w:val="48"/>
              </w:rPr>
              <w:t>Equipping Children for a World of Possibilities</w:t>
            </w:r>
          </w:p>
        </w:tc>
      </w:tr>
    </w:tbl>
    <w:p w14:paraId="334E5B3D" w14:textId="77777777" w:rsidR="00873A07" w:rsidRPr="0025163B" w:rsidRDefault="00873A07" w:rsidP="00873A07">
      <w:r w:rsidRPr="00520791">
        <w:rPr>
          <w:noProof/>
          <w:sz w:val="18"/>
        </w:rPr>
        <w:drawing>
          <wp:anchor distT="0" distB="0" distL="114300" distR="114300" simplePos="0" relativeHeight="251660288" behindDoc="0" locked="0" layoutInCell="1" allowOverlap="1" wp14:anchorId="39702D55" wp14:editId="1F87E72E">
            <wp:simplePos x="0" y="0"/>
            <wp:positionH relativeFrom="column">
              <wp:posOffset>3277235</wp:posOffset>
            </wp:positionH>
            <wp:positionV relativeFrom="paragraph">
              <wp:posOffset>3175</wp:posOffset>
            </wp:positionV>
            <wp:extent cx="3578860" cy="3578860"/>
            <wp:effectExtent l="0" t="0" r="2540" b="2540"/>
            <wp:wrapNone/>
            <wp:docPr id="1303164341" name="Picture 1303164341" descr="D:\Hard Drive\HHI\Letters\H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rd Drive\HHI\Letters\HH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8860" cy="3578860"/>
                    </a:xfrm>
                    <a:prstGeom prst="rect">
                      <a:avLst/>
                    </a:prstGeom>
                    <a:noFill/>
                    <a:ln>
                      <a:noFill/>
                    </a:ln>
                  </pic:spPr>
                </pic:pic>
              </a:graphicData>
            </a:graphic>
          </wp:anchor>
        </w:drawing>
      </w:r>
    </w:p>
    <w:p w14:paraId="600EF8EB" w14:textId="77777777" w:rsidR="00873A07" w:rsidRDefault="00873A07" w:rsidP="00873A07"/>
    <w:p w14:paraId="49345571" w14:textId="77777777" w:rsidR="00873A07" w:rsidRDefault="00873A07">
      <w:pPr>
        <w:pBdr>
          <w:bottom w:val="single" w:sz="4" w:space="1" w:color="000000"/>
        </w:pBdr>
        <w:rPr>
          <w:rFonts w:ascii="Arial" w:eastAsia="Arial" w:hAnsi="Arial" w:cs="Arial"/>
          <w:b/>
          <w:sz w:val="28"/>
          <w:szCs w:val="28"/>
        </w:rPr>
      </w:pPr>
    </w:p>
    <w:p w14:paraId="5C5D1320" w14:textId="77777777" w:rsidR="00873A07" w:rsidRDefault="00873A07">
      <w:pPr>
        <w:pBdr>
          <w:bottom w:val="single" w:sz="4" w:space="1" w:color="000000"/>
        </w:pBdr>
        <w:rPr>
          <w:rFonts w:ascii="Arial" w:eastAsia="Arial" w:hAnsi="Arial" w:cs="Arial"/>
          <w:b/>
          <w:sz w:val="28"/>
          <w:szCs w:val="28"/>
        </w:rPr>
      </w:pPr>
    </w:p>
    <w:p w14:paraId="79F7EDB1" w14:textId="77777777" w:rsidR="00873A07" w:rsidRDefault="00873A07">
      <w:pPr>
        <w:pBdr>
          <w:bottom w:val="single" w:sz="4" w:space="1" w:color="000000"/>
        </w:pBdr>
        <w:rPr>
          <w:rFonts w:ascii="Arial" w:eastAsia="Arial" w:hAnsi="Arial" w:cs="Arial"/>
          <w:b/>
          <w:sz w:val="28"/>
          <w:szCs w:val="28"/>
        </w:rPr>
      </w:pPr>
    </w:p>
    <w:p w14:paraId="736A12FE" w14:textId="77777777" w:rsidR="00873A07" w:rsidRDefault="00873A07">
      <w:pPr>
        <w:pBdr>
          <w:bottom w:val="single" w:sz="4" w:space="1" w:color="000000"/>
        </w:pBdr>
        <w:rPr>
          <w:rFonts w:ascii="Arial" w:eastAsia="Arial" w:hAnsi="Arial" w:cs="Arial"/>
          <w:b/>
          <w:sz w:val="28"/>
          <w:szCs w:val="28"/>
        </w:rPr>
      </w:pPr>
    </w:p>
    <w:p w14:paraId="202C2346" w14:textId="77777777" w:rsidR="00A960C6" w:rsidRDefault="00F870C4" w:rsidP="00873A07">
      <w:pPr>
        <w:rPr>
          <w:b/>
          <w:sz w:val="24"/>
        </w:rPr>
      </w:pPr>
      <w:r>
        <w:rPr>
          <w:b/>
          <w:sz w:val="24"/>
        </w:rPr>
        <w:t>(subject</w:t>
      </w:r>
      <w:r w:rsidR="00873A07">
        <w:rPr>
          <w:b/>
          <w:sz w:val="24"/>
        </w:rPr>
        <w:t xml:space="preserve">) </w:t>
      </w:r>
    </w:p>
    <w:p w14:paraId="5F963924" w14:textId="725774E3" w:rsidR="00873A07" w:rsidRPr="00BE0673" w:rsidRDefault="00873A07" w:rsidP="00873A07">
      <w:pPr>
        <w:rPr>
          <w:sz w:val="24"/>
        </w:rPr>
      </w:pPr>
      <w:r w:rsidRPr="00BE0673">
        <w:rPr>
          <w:noProof/>
          <w:sz w:val="24"/>
        </w:rPr>
        <mc:AlternateContent>
          <mc:Choice Requires="wps">
            <w:drawing>
              <wp:anchor distT="0" distB="0" distL="114300" distR="114300" simplePos="0" relativeHeight="251662336" behindDoc="0" locked="0" layoutInCell="1" allowOverlap="1" wp14:anchorId="122D74EA" wp14:editId="74EAF046">
                <wp:simplePos x="0" y="0"/>
                <wp:positionH relativeFrom="column">
                  <wp:posOffset>42530</wp:posOffset>
                </wp:positionH>
                <wp:positionV relativeFrom="paragraph">
                  <wp:posOffset>27379</wp:posOffset>
                </wp:positionV>
                <wp:extent cx="9377917" cy="0"/>
                <wp:effectExtent l="0" t="0" r="90170" b="952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B655B" id="_x0000_t32" coordsize="21600,21600" o:spt="32" o:oned="t" path="m,l21600,21600e" filled="f">
                <v:path arrowok="t" fillok="f" o:connecttype="none"/>
                <o:lock v:ext="edit" shapetype="t"/>
              </v:shapetype>
              <v:shape id="AutoShape 2" o:spid="_x0000_s1026" type="#_x0000_t32" style="position:absolute;margin-left:3.35pt;margin-top:2.15pt;width:73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11AFDA9" w14:textId="77777777" w:rsidR="00873A07" w:rsidRDefault="00873A07" w:rsidP="00873A07">
      <w:pPr>
        <w:rPr>
          <w:b/>
          <w:sz w:val="24"/>
        </w:rPr>
      </w:pPr>
    </w:p>
    <w:p w14:paraId="2381FF3C" w14:textId="77777777" w:rsidR="00873A07" w:rsidRDefault="00873A07" w:rsidP="00873A07">
      <w:pPr>
        <w:rPr>
          <w:sz w:val="24"/>
        </w:rPr>
      </w:pPr>
      <w:r>
        <w:rPr>
          <w:b/>
          <w:sz w:val="24"/>
        </w:rPr>
        <w:t xml:space="preserve">Curriculum Intent: </w:t>
      </w:r>
      <w:r w:rsidRPr="001C4C4A">
        <w:rPr>
          <w:sz w:val="24"/>
        </w:rPr>
        <w:t>Equipping Children for a World of Possibilities.</w:t>
      </w:r>
    </w:p>
    <w:p w14:paraId="4D29552C" w14:textId="77777777" w:rsidR="00873A07" w:rsidRDefault="00873A07" w:rsidP="00873A07">
      <w:pPr>
        <w:rPr>
          <w:sz w:val="24"/>
        </w:rPr>
      </w:pPr>
    </w:p>
    <w:p w14:paraId="46A3DA3C" w14:textId="77777777" w:rsidR="008D5811" w:rsidRDefault="00963AE5" w:rsidP="00873A07">
      <w:pPr>
        <w:rPr>
          <w:b/>
          <w:sz w:val="24"/>
        </w:rPr>
      </w:pPr>
      <w:r>
        <w:rPr>
          <w:b/>
          <w:sz w:val="24"/>
        </w:rPr>
        <w:t>History I</w:t>
      </w:r>
      <w:r w:rsidR="00873A07">
        <w:rPr>
          <w:b/>
          <w:sz w:val="24"/>
        </w:rPr>
        <w:t>ntent</w:t>
      </w:r>
      <w:r w:rsidR="006E295A">
        <w:rPr>
          <w:b/>
          <w:sz w:val="24"/>
        </w:rPr>
        <w:t>:</w:t>
      </w:r>
    </w:p>
    <w:p w14:paraId="45B5518D" w14:textId="71310860" w:rsidR="00873A07" w:rsidRDefault="006E295A" w:rsidP="00873A07">
      <w:pPr>
        <w:rPr>
          <w:sz w:val="24"/>
          <w:szCs w:val="24"/>
        </w:rPr>
      </w:pPr>
      <w:r w:rsidRPr="006E295A">
        <w:rPr>
          <w:sz w:val="24"/>
          <w:szCs w:val="24"/>
        </w:rPr>
        <w:t>To develop children’s understanding of History by instilling curiosity about inspirational people and events that helped shape and change the world as we know it now.</w:t>
      </w:r>
    </w:p>
    <w:p w14:paraId="65EE238A" w14:textId="77777777" w:rsidR="00A960C6" w:rsidRDefault="00A960C6" w:rsidP="00873A07">
      <w:pPr>
        <w:rPr>
          <w:sz w:val="24"/>
        </w:rPr>
      </w:pPr>
    </w:p>
    <w:p w14:paraId="547864F0" w14:textId="1922A3ED" w:rsidR="00A960C6" w:rsidRDefault="00963AE5" w:rsidP="00873A07">
      <w:pPr>
        <w:rPr>
          <w:b/>
          <w:sz w:val="24"/>
        </w:rPr>
      </w:pPr>
      <w:r>
        <w:rPr>
          <w:b/>
          <w:sz w:val="24"/>
        </w:rPr>
        <w:t>History</w:t>
      </w:r>
      <w:r w:rsidR="00A960C6">
        <w:rPr>
          <w:b/>
          <w:sz w:val="24"/>
        </w:rPr>
        <w:t xml:space="preserve"> IMPLEMENT:</w:t>
      </w:r>
    </w:p>
    <w:p w14:paraId="74D20BE6" w14:textId="550712F6" w:rsidR="008D5811" w:rsidRDefault="008D5811" w:rsidP="00873A07">
      <w:pPr>
        <w:rPr>
          <w:sz w:val="24"/>
        </w:rPr>
      </w:pPr>
      <w:r>
        <w:rPr>
          <w:b/>
          <w:sz w:val="24"/>
        </w:rPr>
        <w:t>EYFS/KS1</w:t>
      </w:r>
    </w:p>
    <w:p w14:paraId="7E1AA412" w14:textId="011B2C49" w:rsidR="00963AE5" w:rsidRDefault="00963AE5" w:rsidP="00963AE5">
      <w:pPr>
        <w:rPr>
          <w:sz w:val="24"/>
        </w:rPr>
      </w:pPr>
      <w:r>
        <w:rPr>
          <w:sz w:val="24"/>
        </w:rPr>
        <w:t>History is taught as a whole class and is often in blocks where the year groups learning challenge relates to subject. However, where possible the Learning Challenge driver (e.g. History) is taught cross curricular including writing.</w:t>
      </w:r>
    </w:p>
    <w:p w14:paraId="69810290" w14:textId="77777777" w:rsidR="00963AE5" w:rsidRDefault="00963AE5" w:rsidP="00963AE5">
      <w:pPr>
        <w:rPr>
          <w:sz w:val="24"/>
        </w:rPr>
      </w:pPr>
      <w:r>
        <w:rPr>
          <w:sz w:val="24"/>
        </w:rPr>
        <w:t>Each year group’s frequency for delivery of the subject is slightly different:</w:t>
      </w:r>
    </w:p>
    <w:p w14:paraId="154C2E1C" w14:textId="55E72D88" w:rsidR="00963AE5" w:rsidRDefault="00963AE5" w:rsidP="00963AE5">
      <w:pPr>
        <w:rPr>
          <w:sz w:val="24"/>
        </w:rPr>
      </w:pPr>
      <w:r>
        <w:rPr>
          <w:sz w:val="24"/>
        </w:rPr>
        <w:t xml:space="preserve">Reception – There are one or two Learning Challenge sessions per week. These may cover aspects of history. </w:t>
      </w:r>
    </w:p>
    <w:p w14:paraId="2983996E" w14:textId="0A7EA518" w:rsidR="00963AE5" w:rsidRDefault="00963AE5" w:rsidP="00963AE5">
      <w:pPr>
        <w:rPr>
          <w:sz w:val="24"/>
        </w:rPr>
      </w:pPr>
      <w:r>
        <w:rPr>
          <w:sz w:val="24"/>
        </w:rPr>
        <w:t>Year 1 and 2-</w:t>
      </w:r>
      <w:r w:rsidR="00C0412A">
        <w:rPr>
          <w:sz w:val="24"/>
        </w:rPr>
        <w:t xml:space="preserve"> In 2025-26, these are mixed age classes.</w:t>
      </w:r>
      <w:r>
        <w:rPr>
          <w:sz w:val="24"/>
        </w:rPr>
        <w:t xml:space="preserve"> There is one lesson each week which is either history or geography depending on the Learning Challenge driver. </w:t>
      </w:r>
    </w:p>
    <w:p w14:paraId="38A1D17A" w14:textId="77777777" w:rsidR="00963AE5" w:rsidRDefault="00963AE5" w:rsidP="00963AE5">
      <w:pPr>
        <w:rPr>
          <w:sz w:val="24"/>
        </w:rPr>
      </w:pPr>
      <w:r>
        <w:rPr>
          <w:sz w:val="24"/>
        </w:rPr>
        <w:t>Provision for DAP, SEND and EAL is decided on by class teacher depending on the specific needs of the children in each cohort. This might be pre-teaching specific vocabulary needed, using communicate in print visuals to help acquisition of new vocabulary, having a mixture of practical and recording skills, varying the way children record their learning or the depth of thinking the children are required to do.</w:t>
      </w:r>
    </w:p>
    <w:p w14:paraId="3A3E2798" w14:textId="77777777" w:rsidR="008D5811" w:rsidRDefault="008D5811" w:rsidP="00963AE5">
      <w:pPr>
        <w:rPr>
          <w:sz w:val="24"/>
        </w:rPr>
      </w:pPr>
    </w:p>
    <w:p w14:paraId="71E5283E" w14:textId="77777777" w:rsidR="008D5811" w:rsidRDefault="008D5811" w:rsidP="00963AE5">
      <w:pPr>
        <w:rPr>
          <w:sz w:val="24"/>
        </w:rPr>
      </w:pPr>
    </w:p>
    <w:p w14:paraId="34549B28" w14:textId="25B1C2FE" w:rsidR="008D5811" w:rsidRPr="008D5811" w:rsidRDefault="008D5811" w:rsidP="00963AE5">
      <w:pPr>
        <w:rPr>
          <w:b/>
          <w:bCs/>
          <w:sz w:val="24"/>
        </w:rPr>
      </w:pPr>
      <w:r w:rsidRPr="008D5811">
        <w:rPr>
          <w:b/>
          <w:bCs/>
          <w:sz w:val="24"/>
        </w:rPr>
        <w:lastRenderedPageBreak/>
        <w:t>KS2</w:t>
      </w:r>
    </w:p>
    <w:p w14:paraId="4F5D075C" w14:textId="77777777" w:rsidR="008D5811" w:rsidRDefault="008D5811" w:rsidP="008D5811">
      <w:pPr>
        <w:rPr>
          <w:sz w:val="24"/>
        </w:rPr>
      </w:pPr>
      <w:r w:rsidRPr="004E38DF">
        <w:rPr>
          <w:sz w:val="24"/>
        </w:rPr>
        <w:t xml:space="preserve">History is implemented </w:t>
      </w:r>
      <w:r>
        <w:rPr>
          <w:sz w:val="24"/>
        </w:rPr>
        <w:t>at Henry Hinde School</w:t>
      </w:r>
      <w:r w:rsidRPr="004E38DF">
        <w:rPr>
          <w:sz w:val="24"/>
        </w:rPr>
        <w:t xml:space="preserve"> through engaging lessons that help pupils understand the past and how it shapes the present. Teachers use storytelling, timelines, artefacts, and historical sources to bring different periods to life. Pupils take part in discussions, research projects, and themed activities that develop their enquiry skills and critical thinking. Educational visits, workshops, and role-play activities also help deepen understanding. Through these approaches, children learn about significant events, important figures, and different civilisations while developing a sense of chronology and historical awareness.</w:t>
      </w:r>
    </w:p>
    <w:p w14:paraId="3EF0244C" w14:textId="77777777" w:rsidR="008D5811" w:rsidRDefault="008D5811" w:rsidP="008D5811">
      <w:pPr>
        <w:rPr>
          <w:sz w:val="24"/>
        </w:rPr>
      </w:pPr>
      <w:r w:rsidRPr="004E38DF">
        <w:rPr>
          <w:sz w:val="24"/>
        </w:rPr>
        <w:t>Disadvantaged pupils, pupils with English as an additional language (EAL), and children with special educational needs (SEN) are supported through inclusive and targeted approaches to ensure they can access the history curriculum successfully. Disadvantaged pupils are supported through additional resources, intervention groups, and financial assistance to ensure full participation in trips and enrichment activities. Pupils with EAL benefit from key vocabulary pre-teaching, visual aids, simplified texts, and structured discussions to help them understand historical concepts and develop language skills. Children with SEN receive differentiated tasks, scaffolded resources, adapted questioning, and support from teaching assistants where needed. Teachers regularly assess progress and adapt lessons to meet individual needs, ensuring all pupils can engage with and succeed in history.</w:t>
      </w:r>
    </w:p>
    <w:p w14:paraId="1CFDCAE2" w14:textId="77777777" w:rsidR="008D5811" w:rsidRDefault="008D5811" w:rsidP="00963AE5">
      <w:pPr>
        <w:rPr>
          <w:sz w:val="24"/>
        </w:rPr>
      </w:pPr>
    </w:p>
    <w:p w14:paraId="32EDF7DC" w14:textId="77777777" w:rsidR="00963AE5" w:rsidRDefault="00963AE5" w:rsidP="00963AE5">
      <w:pPr>
        <w:rPr>
          <w:sz w:val="24"/>
        </w:rPr>
      </w:pPr>
    </w:p>
    <w:p w14:paraId="4B445E46" w14:textId="77777777" w:rsidR="00873A07" w:rsidRDefault="00873A07" w:rsidP="00873A07">
      <w:pPr>
        <w:rPr>
          <w:b/>
          <w:sz w:val="24"/>
        </w:rPr>
      </w:pPr>
    </w:p>
    <w:p w14:paraId="1EAC24F0" w14:textId="77777777" w:rsidR="00873A07" w:rsidRPr="00C80EF3" w:rsidRDefault="00873A07" w:rsidP="00873A07">
      <w:pPr>
        <w:rPr>
          <w:sz w:val="24"/>
        </w:rPr>
      </w:pPr>
      <w:r w:rsidRPr="00BE0673">
        <w:rPr>
          <w:noProof/>
          <w:sz w:val="24"/>
        </w:rPr>
        <mc:AlternateContent>
          <mc:Choice Requires="wps">
            <w:drawing>
              <wp:anchor distT="0" distB="0" distL="114300" distR="114300" simplePos="0" relativeHeight="251663360" behindDoc="0" locked="0" layoutInCell="1" allowOverlap="1" wp14:anchorId="7410A144" wp14:editId="3D07A703">
                <wp:simplePos x="0" y="0"/>
                <wp:positionH relativeFrom="column">
                  <wp:posOffset>42530</wp:posOffset>
                </wp:positionH>
                <wp:positionV relativeFrom="paragraph">
                  <wp:posOffset>27379</wp:posOffset>
                </wp:positionV>
                <wp:extent cx="9377917" cy="0"/>
                <wp:effectExtent l="0" t="0" r="90170" b="952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31EAC" id="AutoShape 2" o:spid="_x0000_s1026" type="#_x0000_t32" style="position:absolute;margin-left:3.35pt;margin-top:2.15pt;width:73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9ACF141" w14:textId="77777777" w:rsidR="00873A07" w:rsidRDefault="00873A07" w:rsidP="00873A07">
      <w:pPr>
        <w:rPr>
          <w:sz w:val="24"/>
        </w:rPr>
      </w:pPr>
    </w:p>
    <w:p w14:paraId="7488A8C8" w14:textId="05283BE0" w:rsidR="009F0F59" w:rsidRDefault="00873A07">
      <w:pPr>
        <w:pBdr>
          <w:bottom w:val="single" w:sz="4" w:space="1" w:color="000000"/>
        </w:pBdr>
        <w:rPr>
          <w:rFonts w:ascii="Arial" w:eastAsia="Arial" w:hAnsi="Arial" w:cs="Arial"/>
          <w:b/>
          <w:sz w:val="28"/>
          <w:szCs w:val="28"/>
        </w:rPr>
      </w:pPr>
      <w:r>
        <w:rPr>
          <w:rFonts w:ascii="Arial" w:eastAsia="Arial" w:hAnsi="Arial" w:cs="Arial"/>
          <w:b/>
          <w:sz w:val="28"/>
          <w:szCs w:val="28"/>
        </w:rPr>
        <w:t>W</w:t>
      </w:r>
      <w:r w:rsidR="00372855">
        <w:rPr>
          <w:rFonts w:ascii="Arial" w:eastAsia="Arial" w:hAnsi="Arial" w:cs="Arial"/>
          <w:b/>
          <w:sz w:val="28"/>
          <w:szCs w:val="28"/>
        </w:rPr>
        <w:t xml:space="preserve">hole School </w:t>
      </w:r>
      <w:r w:rsidR="00372855">
        <w:rPr>
          <w:noProof/>
        </w:rPr>
        <w:drawing>
          <wp:anchor distT="0" distB="0" distL="114300" distR="114300" simplePos="0" relativeHeight="251658240" behindDoc="0" locked="0" layoutInCell="1" hidden="0" allowOverlap="1" wp14:anchorId="4555BCC6" wp14:editId="0537C1F6">
            <wp:simplePos x="0" y="0"/>
            <wp:positionH relativeFrom="column">
              <wp:posOffset>8872538</wp:posOffset>
            </wp:positionH>
            <wp:positionV relativeFrom="paragraph">
              <wp:posOffset>-397826</wp:posOffset>
            </wp:positionV>
            <wp:extent cx="629951" cy="629951"/>
            <wp:effectExtent l="0" t="0" r="0" b="0"/>
            <wp:wrapNone/>
            <wp:docPr id="1472252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29951" cy="629951"/>
                    </a:xfrm>
                    <a:prstGeom prst="rect">
                      <a:avLst/>
                    </a:prstGeom>
                    <a:ln/>
                  </pic:spPr>
                </pic:pic>
              </a:graphicData>
            </a:graphic>
          </wp:anchor>
        </w:drawing>
      </w:r>
      <w:r w:rsidR="000C1768">
        <w:rPr>
          <w:rFonts w:ascii="Arial" w:eastAsia="Arial" w:hAnsi="Arial" w:cs="Arial"/>
          <w:b/>
          <w:sz w:val="28"/>
          <w:szCs w:val="28"/>
        </w:rPr>
        <w:t>Curriculum Map</w:t>
      </w:r>
    </w:p>
    <w:tbl>
      <w:tblPr>
        <w:tblStyle w:val="a"/>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635"/>
        <w:gridCol w:w="2070"/>
        <w:gridCol w:w="2085"/>
        <w:gridCol w:w="2070"/>
        <w:gridCol w:w="2085"/>
        <w:gridCol w:w="2070"/>
        <w:gridCol w:w="2085"/>
      </w:tblGrid>
      <w:tr w:rsidR="009F0F59" w14:paraId="43859509" w14:textId="77777777">
        <w:tc>
          <w:tcPr>
            <w:tcW w:w="1275" w:type="dxa"/>
            <w:shd w:val="clear" w:color="auto" w:fill="009999"/>
          </w:tcPr>
          <w:p w14:paraId="39BFEE94" w14:textId="77777777" w:rsidR="009F0F59" w:rsidRDefault="009F0F59">
            <w:pPr>
              <w:rPr>
                <w:b/>
                <w:color w:val="FFFFFF"/>
                <w:sz w:val="28"/>
                <w:szCs w:val="28"/>
              </w:rPr>
            </w:pPr>
          </w:p>
        </w:tc>
        <w:tc>
          <w:tcPr>
            <w:tcW w:w="1635" w:type="dxa"/>
            <w:shd w:val="clear" w:color="auto" w:fill="009999"/>
          </w:tcPr>
          <w:p w14:paraId="1330693A" w14:textId="77777777" w:rsidR="009F0F59" w:rsidRDefault="00372855">
            <w:pPr>
              <w:jc w:val="center"/>
              <w:rPr>
                <w:b/>
                <w:color w:val="FFFFFF"/>
                <w:sz w:val="28"/>
                <w:szCs w:val="28"/>
              </w:rPr>
            </w:pPr>
            <w:r>
              <w:rPr>
                <w:b/>
                <w:color w:val="FFFFFF"/>
                <w:sz w:val="28"/>
                <w:szCs w:val="28"/>
              </w:rPr>
              <w:t>Reception</w:t>
            </w:r>
          </w:p>
        </w:tc>
        <w:tc>
          <w:tcPr>
            <w:tcW w:w="2070" w:type="dxa"/>
            <w:shd w:val="clear" w:color="auto" w:fill="009999"/>
          </w:tcPr>
          <w:p w14:paraId="43419828" w14:textId="77777777" w:rsidR="009F0F59" w:rsidRDefault="00372855">
            <w:pPr>
              <w:jc w:val="center"/>
              <w:rPr>
                <w:b/>
                <w:color w:val="FFFFFF"/>
                <w:sz w:val="28"/>
                <w:szCs w:val="28"/>
              </w:rPr>
            </w:pPr>
            <w:r>
              <w:rPr>
                <w:b/>
                <w:color w:val="FFFFFF"/>
                <w:sz w:val="28"/>
                <w:szCs w:val="28"/>
              </w:rPr>
              <w:t>Year 1</w:t>
            </w:r>
          </w:p>
        </w:tc>
        <w:tc>
          <w:tcPr>
            <w:tcW w:w="2085" w:type="dxa"/>
            <w:shd w:val="clear" w:color="auto" w:fill="009999"/>
          </w:tcPr>
          <w:p w14:paraId="46771850" w14:textId="77777777" w:rsidR="009F0F59" w:rsidRDefault="00372855">
            <w:pPr>
              <w:jc w:val="center"/>
              <w:rPr>
                <w:b/>
                <w:color w:val="FFFFFF"/>
                <w:sz w:val="28"/>
                <w:szCs w:val="28"/>
              </w:rPr>
            </w:pPr>
            <w:r>
              <w:rPr>
                <w:b/>
                <w:color w:val="FFFFFF"/>
                <w:sz w:val="28"/>
                <w:szCs w:val="28"/>
              </w:rPr>
              <w:t>Year 2</w:t>
            </w:r>
          </w:p>
        </w:tc>
        <w:tc>
          <w:tcPr>
            <w:tcW w:w="2070" w:type="dxa"/>
            <w:shd w:val="clear" w:color="auto" w:fill="009999"/>
          </w:tcPr>
          <w:p w14:paraId="61EC9079" w14:textId="77777777" w:rsidR="009F0F59" w:rsidRDefault="00372855">
            <w:pPr>
              <w:jc w:val="center"/>
              <w:rPr>
                <w:b/>
                <w:color w:val="FFFFFF"/>
                <w:sz w:val="28"/>
                <w:szCs w:val="28"/>
              </w:rPr>
            </w:pPr>
            <w:r>
              <w:rPr>
                <w:b/>
                <w:color w:val="FFFFFF"/>
                <w:sz w:val="28"/>
                <w:szCs w:val="28"/>
              </w:rPr>
              <w:t>Year 3</w:t>
            </w:r>
          </w:p>
        </w:tc>
        <w:tc>
          <w:tcPr>
            <w:tcW w:w="2085" w:type="dxa"/>
            <w:shd w:val="clear" w:color="auto" w:fill="009999"/>
          </w:tcPr>
          <w:p w14:paraId="4B6F62E0" w14:textId="77777777" w:rsidR="009F0F59" w:rsidRDefault="00372855">
            <w:pPr>
              <w:jc w:val="center"/>
              <w:rPr>
                <w:b/>
                <w:color w:val="FFFFFF"/>
                <w:sz w:val="28"/>
                <w:szCs w:val="28"/>
              </w:rPr>
            </w:pPr>
            <w:r>
              <w:rPr>
                <w:b/>
                <w:color w:val="FFFFFF"/>
                <w:sz w:val="28"/>
                <w:szCs w:val="28"/>
              </w:rPr>
              <w:t>Year 4</w:t>
            </w:r>
          </w:p>
        </w:tc>
        <w:tc>
          <w:tcPr>
            <w:tcW w:w="2070" w:type="dxa"/>
            <w:shd w:val="clear" w:color="auto" w:fill="009999"/>
          </w:tcPr>
          <w:p w14:paraId="0B30FAF4" w14:textId="77777777" w:rsidR="009F0F59" w:rsidRDefault="00372855">
            <w:pPr>
              <w:jc w:val="center"/>
              <w:rPr>
                <w:b/>
                <w:color w:val="FFFFFF"/>
                <w:sz w:val="28"/>
                <w:szCs w:val="28"/>
              </w:rPr>
            </w:pPr>
            <w:r>
              <w:rPr>
                <w:b/>
                <w:color w:val="FFFFFF"/>
                <w:sz w:val="28"/>
                <w:szCs w:val="28"/>
              </w:rPr>
              <w:t>Year 5</w:t>
            </w:r>
          </w:p>
        </w:tc>
        <w:tc>
          <w:tcPr>
            <w:tcW w:w="2085" w:type="dxa"/>
            <w:shd w:val="clear" w:color="auto" w:fill="009999"/>
          </w:tcPr>
          <w:p w14:paraId="7118125E" w14:textId="77777777" w:rsidR="009F0F59" w:rsidRDefault="00372855">
            <w:pPr>
              <w:jc w:val="center"/>
              <w:rPr>
                <w:b/>
                <w:color w:val="FFFFFF"/>
                <w:sz w:val="28"/>
                <w:szCs w:val="28"/>
              </w:rPr>
            </w:pPr>
            <w:r>
              <w:rPr>
                <w:b/>
                <w:color w:val="FFFFFF"/>
                <w:sz w:val="28"/>
                <w:szCs w:val="28"/>
              </w:rPr>
              <w:t>Year 6</w:t>
            </w:r>
          </w:p>
        </w:tc>
      </w:tr>
      <w:tr w:rsidR="008D5811" w14:paraId="64EA6A03" w14:textId="77777777" w:rsidTr="000762CD">
        <w:tc>
          <w:tcPr>
            <w:tcW w:w="1275" w:type="dxa"/>
            <w:shd w:val="clear" w:color="auto" w:fill="009999"/>
          </w:tcPr>
          <w:p w14:paraId="76B361E4" w14:textId="77777777" w:rsidR="008D5811" w:rsidRDefault="008D5811" w:rsidP="008D5811">
            <w:pPr>
              <w:rPr>
                <w:b/>
                <w:color w:val="FFFFFF"/>
                <w:sz w:val="28"/>
                <w:szCs w:val="28"/>
              </w:rPr>
            </w:pPr>
            <w:r>
              <w:rPr>
                <w:b/>
                <w:color w:val="FFFFFF"/>
                <w:sz w:val="28"/>
                <w:szCs w:val="28"/>
              </w:rPr>
              <w:t>Autumn Term</w:t>
            </w:r>
          </w:p>
        </w:tc>
        <w:tc>
          <w:tcPr>
            <w:tcW w:w="1635" w:type="dxa"/>
          </w:tcPr>
          <w:p w14:paraId="0C9ADF96" w14:textId="77777777" w:rsidR="008D5811" w:rsidRDefault="008D5811" w:rsidP="008D5811">
            <w:pPr>
              <w:pStyle w:val="NormalWeb"/>
              <w:spacing w:before="0" w:beforeAutospacing="0" w:after="0" w:afterAutospacing="0"/>
              <w:ind w:left="113" w:right="113"/>
            </w:pPr>
            <w:r>
              <w:rPr>
                <w:rFonts w:ascii="Calibri" w:hAnsi="Calibri" w:cs="Calibri"/>
                <w:color w:val="000000"/>
                <w:sz w:val="20"/>
                <w:szCs w:val="20"/>
              </w:rPr>
              <w:t>How have homes changed?</w:t>
            </w:r>
          </w:p>
          <w:p w14:paraId="2C8040DB" w14:textId="77777777" w:rsidR="008D5811" w:rsidRDefault="008D5811" w:rsidP="008D5811">
            <w:pPr>
              <w:pStyle w:val="NormalWeb"/>
              <w:spacing w:before="0" w:beforeAutospacing="0" w:after="0" w:afterAutospacing="0"/>
              <w:ind w:left="113" w:right="113"/>
            </w:pPr>
            <w:r>
              <w:rPr>
                <w:rFonts w:ascii="Calibri" w:hAnsi="Calibri" w:cs="Calibri"/>
                <w:color w:val="000000"/>
                <w:sz w:val="20"/>
                <w:szCs w:val="20"/>
              </w:rPr>
              <w:t>Christmas in the Victorian times.</w:t>
            </w:r>
          </w:p>
          <w:p w14:paraId="56F7ED7A" w14:textId="7FE6CB9D" w:rsidR="008D5811" w:rsidRDefault="008D5811" w:rsidP="008D5811">
            <w:pPr>
              <w:rPr>
                <w:sz w:val="20"/>
                <w:szCs w:val="20"/>
              </w:rPr>
            </w:pPr>
          </w:p>
        </w:tc>
        <w:tc>
          <w:tcPr>
            <w:tcW w:w="2070" w:type="dxa"/>
          </w:tcPr>
          <w:p w14:paraId="2F49510D" w14:textId="3C6DE33E" w:rsidR="008D5811" w:rsidRDefault="008D5811" w:rsidP="008D5811">
            <w:pPr>
              <w:rPr>
                <w:sz w:val="20"/>
                <w:szCs w:val="20"/>
              </w:rPr>
            </w:pPr>
            <w:r>
              <w:rPr>
                <w:color w:val="000000"/>
                <w:sz w:val="20"/>
                <w:szCs w:val="20"/>
              </w:rPr>
              <w:t>Heroes through history- Mary Anning and Amelia Earhart</w:t>
            </w:r>
          </w:p>
        </w:tc>
        <w:tc>
          <w:tcPr>
            <w:tcW w:w="2085" w:type="dxa"/>
          </w:tcPr>
          <w:p w14:paraId="483A69DF" w14:textId="0C4133D3" w:rsidR="008D5811" w:rsidRDefault="008D5811" w:rsidP="008D5811">
            <w:pPr>
              <w:rPr>
                <w:sz w:val="20"/>
                <w:szCs w:val="20"/>
              </w:rPr>
            </w:pPr>
            <w:r>
              <w:rPr>
                <w:color w:val="000000"/>
                <w:sz w:val="20"/>
                <w:szCs w:val="20"/>
              </w:rPr>
              <w:t>Heroes through history- Mary Anning and Amelia Earhart</w:t>
            </w:r>
          </w:p>
        </w:tc>
        <w:tc>
          <w:tcPr>
            <w:tcW w:w="2070" w:type="dxa"/>
            <w:vAlign w:val="center"/>
          </w:tcPr>
          <w:p w14:paraId="638D349F" w14:textId="1A52D492" w:rsidR="008D5811" w:rsidRPr="00702247" w:rsidRDefault="008D5811" w:rsidP="008D5811">
            <w:pPr>
              <w:rPr>
                <w:b/>
                <w:sz w:val="20"/>
                <w:szCs w:val="20"/>
                <w:u w:val="single"/>
              </w:rPr>
            </w:pPr>
            <w:r w:rsidRPr="004E38DF">
              <w:rPr>
                <w:bCs/>
                <w:sz w:val="20"/>
                <w:szCs w:val="20"/>
              </w:rPr>
              <w:t>Stone Age, Bronze Age and Iron Age</w:t>
            </w:r>
          </w:p>
        </w:tc>
        <w:tc>
          <w:tcPr>
            <w:tcW w:w="2085" w:type="dxa"/>
            <w:vAlign w:val="center"/>
          </w:tcPr>
          <w:p w14:paraId="08C31E24" w14:textId="76B1972A" w:rsidR="008D5811" w:rsidRPr="00702247" w:rsidRDefault="008D5811" w:rsidP="008D5811">
            <w:pPr>
              <w:rPr>
                <w:b/>
                <w:sz w:val="20"/>
                <w:szCs w:val="20"/>
                <w:u w:val="single"/>
              </w:rPr>
            </w:pPr>
            <w:r w:rsidRPr="004E38DF">
              <w:rPr>
                <w:bCs/>
                <w:sz w:val="20"/>
                <w:szCs w:val="20"/>
              </w:rPr>
              <w:t>The Victorians</w:t>
            </w:r>
          </w:p>
        </w:tc>
        <w:tc>
          <w:tcPr>
            <w:tcW w:w="2070" w:type="dxa"/>
            <w:vAlign w:val="center"/>
          </w:tcPr>
          <w:p w14:paraId="6E499CAC" w14:textId="160113F5" w:rsidR="008D5811" w:rsidRPr="004116E1" w:rsidRDefault="008D5811" w:rsidP="008D5811">
            <w:pPr>
              <w:rPr>
                <w:sz w:val="20"/>
                <w:szCs w:val="20"/>
              </w:rPr>
            </w:pPr>
            <w:r w:rsidRPr="004E38DF">
              <w:rPr>
                <w:bCs/>
                <w:sz w:val="20"/>
                <w:szCs w:val="20"/>
              </w:rPr>
              <w:t>Ancient Egyptians and Ancient Mayas</w:t>
            </w:r>
          </w:p>
        </w:tc>
        <w:tc>
          <w:tcPr>
            <w:tcW w:w="2085" w:type="dxa"/>
            <w:vAlign w:val="center"/>
          </w:tcPr>
          <w:p w14:paraId="4965E40C" w14:textId="42674E7C" w:rsidR="008D5811" w:rsidRPr="00702247" w:rsidRDefault="008D5811" w:rsidP="008D5811">
            <w:pPr>
              <w:rPr>
                <w:b/>
                <w:sz w:val="20"/>
                <w:szCs w:val="20"/>
                <w:u w:val="single"/>
              </w:rPr>
            </w:pPr>
            <w:r w:rsidRPr="004E38DF">
              <w:rPr>
                <w:bCs/>
                <w:sz w:val="20"/>
                <w:szCs w:val="20"/>
              </w:rPr>
              <w:t>World War II</w:t>
            </w:r>
          </w:p>
        </w:tc>
      </w:tr>
      <w:tr w:rsidR="008D5811" w14:paraId="548D7A50" w14:textId="77777777" w:rsidTr="008E2EA9">
        <w:tc>
          <w:tcPr>
            <w:tcW w:w="1275" w:type="dxa"/>
            <w:shd w:val="clear" w:color="auto" w:fill="009999"/>
          </w:tcPr>
          <w:p w14:paraId="0FF1E423" w14:textId="77777777" w:rsidR="008D5811" w:rsidRDefault="008D5811" w:rsidP="008D5811">
            <w:pPr>
              <w:rPr>
                <w:b/>
                <w:color w:val="FFFFFF"/>
                <w:sz w:val="28"/>
                <w:szCs w:val="28"/>
              </w:rPr>
            </w:pPr>
            <w:r>
              <w:rPr>
                <w:b/>
                <w:color w:val="FFFFFF"/>
                <w:sz w:val="28"/>
                <w:szCs w:val="28"/>
              </w:rPr>
              <w:t>Spring Term</w:t>
            </w:r>
          </w:p>
        </w:tc>
        <w:tc>
          <w:tcPr>
            <w:tcW w:w="1635" w:type="dxa"/>
          </w:tcPr>
          <w:p w14:paraId="0C6DD43C" w14:textId="3859E7CC" w:rsidR="008D5811" w:rsidRDefault="008D5811" w:rsidP="008D5811">
            <w:pPr>
              <w:rPr>
                <w:sz w:val="20"/>
                <w:szCs w:val="20"/>
              </w:rPr>
            </w:pPr>
            <w:r>
              <w:rPr>
                <w:color w:val="000000"/>
                <w:sz w:val="20"/>
                <w:szCs w:val="20"/>
              </w:rPr>
              <w:t>Geography focus- no history in Spring Term</w:t>
            </w:r>
          </w:p>
        </w:tc>
        <w:tc>
          <w:tcPr>
            <w:tcW w:w="2070" w:type="dxa"/>
          </w:tcPr>
          <w:p w14:paraId="24073DC3" w14:textId="77777777" w:rsidR="008D5811" w:rsidRDefault="008D5811" w:rsidP="008D5811">
            <w:pPr>
              <w:pStyle w:val="NormalWeb"/>
              <w:spacing w:before="0" w:beforeAutospacing="0" w:after="0" w:afterAutospacing="0"/>
            </w:pPr>
            <w:r>
              <w:rPr>
                <w:rFonts w:ascii="Calibri" w:hAnsi="Calibri" w:cs="Calibri"/>
                <w:color w:val="000000"/>
                <w:sz w:val="20"/>
                <w:szCs w:val="20"/>
              </w:rPr>
              <w:t xml:space="preserve">Heroes through history- Louis Braille, Martin Luther King, </w:t>
            </w:r>
            <w:r>
              <w:rPr>
                <w:rFonts w:ascii="Calibri" w:hAnsi="Calibri" w:cs="Calibri"/>
                <w:color w:val="000000"/>
                <w:sz w:val="20"/>
                <w:szCs w:val="20"/>
              </w:rPr>
              <w:lastRenderedPageBreak/>
              <w:t>Rosa Parks, Chales Dickens</w:t>
            </w:r>
          </w:p>
          <w:p w14:paraId="44D92B0B" w14:textId="77777777" w:rsidR="008D5811" w:rsidRDefault="008D5811" w:rsidP="008D5811">
            <w:pPr>
              <w:pStyle w:val="NormalWeb"/>
              <w:spacing w:before="0" w:beforeAutospacing="0" w:after="0" w:afterAutospacing="0"/>
            </w:pPr>
            <w:r>
              <w:rPr>
                <w:rFonts w:ascii="Calibri" w:hAnsi="Calibri" w:cs="Calibri"/>
                <w:color w:val="000000"/>
                <w:sz w:val="20"/>
                <w:szCs w:val="20"/>
              </w:rPr>
              <w:t>Significant individuals- Christopher Columbus, Ernest Shackleton, Robert Faulkan Scott</w:t>
            </w:r>
          </w:p>
          <w:p w14:paraId="5A553098" w14:textId="77777777" w:rsidR="008D5811" w:rsidRDefault="008D5811" w:rsidP="008D5811">
            <w:pPr>
              <w:pStyle w:val="NormalWeb"/>
              <w:spacing w:before="0" w:beforeAutospacing="0" w:after="0" w:afterAutospacing="0"/>
            </w:pPr>
            <w:r>
              <w:rPr>
                <w:rFonts w:ascii="Calibri" w:hAnsi="Calibri" w:cs="Calibri"/>
                <w:color w:val="000000"/>
                <w:sz w:val="20"/>
                <w:szCs w:val="20"/>
              </w:rPr>
              <w:t>Local history- Frank Whittle, William Webb Elliss</w:t>
            </w:r>
          </w:p>
          <w:p w14:paraId="11360AC4" w14:textId="77777777" w:rsidR="008D5811" w:rsidRDefault="008D5811" w:rsidP="008D5811">
            <w:pPr>
              <w:pStyle w:val="NormalWeb"/>
              <w:spacing w:before="0" w:beforeAutospacing="0" w:after="0" w:afterAutospacing="0"/>
            </w:pPr>
            <w:r>
              <w:rPr>
                <w:rFonts w:ascii="Calibri" w:hAnsi="Calibri" w:cs="Calibri"/>
                <w:color w:val="000000"/>
                <w:sz w:val="20"/>
                <w:szCs w:val="20"/>
              </w:rPr>
              <w:t>The first aeroplane flight</w:t>
            </w:r>
          </w:p>
          <w:p w14:paraId="088BC42E" w14:textId="77777777" w:rsidR="008D5811" w:rsidRDefault="008D5811" w:rsidP="008D5811">
            <w:pPr>
              <w:rPr>
                <w:sz w:val="20"/>
                <w:szCs w:val="20"/>
              </w:rPr>
            </w:pPr>
          </w:p>
        </w:tc>
        <w:tc>
          <w:tcPr>
            <w:tcW w:w="2085" w:type="dxa"/>
          </w:tcPr>
          <w:p w14:paraId="313FC346" w14:textId="77777777" w:rsidR="008D5811" w:rsidRDefault="008D5811" w:rsidP="008D5811">
            <w:pPr>
              <w:pStyle w:val="NormalWeb"/>
              <w:spacing w:before="0" w:beforeAutospacing="0" w:after="0" w:afterAutospacing="0"/>
            </w:pPr>
            <w:r>
              <w:rPr>
                <w:rFonts w:ascii="Calibri" w:hAnsi="Calibri" w:cs="Calibri"/>
                <w:color w:val="000000"/>
                <w:sz w:val="20"/>
                <w:szCs w:val="20"/>
              </w:rPr>
              <w:lastRenderedPageBreak/>
              <w:t xml:space="preserve">Heroes through history- Louis Braille, Martin Luther King, </w:t>
            </w:r>
            <w:r>
              <w:rPr>
                <w:rFonts w:ascii="Calibri" w:hAnsi="Calibri" w:cs="Calibri"/>
                <w:color w:val="000000"/>
                <w:sz w:val="20"/>
                <w:szCs w:val="20"/>
              </w:rPr>
              <w:lastRenderedPageBreak/>
              <w:t>Rosa Parks, Chales Dickens</w:t>
            </w:r>
          </w:p>
          <w:p w14:paraId="76332101" w14:textId="77777777" w:rsidR="008D5811" w:rsidRDefault="008D5811" w:rsidP="008D5811">
            <w:pPr>
              <w:pStyle w:val="NormalWeb"/>
              <w:spacing w:before="0" w:beforeAutospacing="0" w:after="0" w:afterAutospacing="0"/>
            </w:pPr>
            <w:r>
              <w:rPr>
                <w:rFonts w:ascii="Calibri" w:hAnsi="Calibri" w:cs="Calibri"/>
                <w:color w:val="000000"/>
                <w:sz w:val="20"/>
                <w:szCs w:val="20"/>
              </w:rPr>
              <w:t>Significant individuals- Christopher Columbus, Ernest Shackleton, Robert Faulkan Scott</w:t>
            </w:r>
          </w:p>
          <w:p w14:paraId="22862CA2" w14:textId="77777777" w:rsidR="008D5811" w:rsidRDefault="008D5811" w:rsidP="008D5811">
            <w:pPr>
              <w:pStyle w:val="NormalWeb"/>
              <w:spacing w:before="0" w:beforeAutospacing="0" w:after="0" w:afterAutospacing="0"/>
            </w:pPr>
            <w:r>
              <w:rPr>
                <w:rFonts w:ascii="Calibri" w:hAnsi="Calibri" w:cs="Calibri"/>
                <w:color w:val="000000"/>
                <w:sz w:val="20"/>
                <w:szCs w:val="20"/>
              </w:rPr>
              <w:t>Local history- Frank Whittle, William Webb Elliss</w:t>
            </w:r>
          </w:p>
          <w:p w14:paraId="106B13B4" w14:textId="77777777" w:rsidR="008D5811" w:rsidRDefault="008D5811" w:rsidP="008D5811">
            <w:pPr>
              <w:pStyle w:val="NormalWeb"/>
              <w:spacing w:before="0" w:beforeAutospacing="0" w:after="0" w:afterAutospacing="0"/>
            </w:pPr>
            <w:r>
              <w:rPr>
                <w:rFonts w:ascii="Calibri" w:hAnsi="Calibri" w:cs="Calibri"/>
                <w:color w:val="000000"/>
                <w:sz w:val="20"/>
                <w:szCs w:val="20"/>
              </w:rPr>
              <w:t>The first aeroplane flight</w:t>
            </w:r>
          </w:p>
          <w:p w14:paraId="29E71566" w14:textId="77777777" w:rsidR="008D5811" w:rsidRDefault="008D5811" w:rsidP="008D5811">
            <w:pPr>
              <w:rPr>
                <w:rFonts w:ascii="Comic Sans MS" w:eastAsia="Comic Sans MS" w:hAnsi="Comic Sans MS" w:cs="Comic Sans MS"/>
                <w:i/>
                <w:color w:val="FF0000"/>
                <w:sz w:val="18"/>
                <w:szCs w:val="18"/>
              </w:rPr>
            </w:pPr>
          </w:p>
        </w:tc>
        <w:tc>
          <w:tcPr>
            <w:tcW w:w="2070" w:type="dxa"/>
            <w:vAlign w:val="center"/>
          </w:tcPr>
          <w:p w14:paraId="5437AB41" w14:textId="4322C816" w:rsidR="008D5811" w:rsidRPr="00702247" w:rsidRDefault="008D5811" w:rsidP="008D5811">
            <w:pPr>
              <w:rPr>
                <w:b/>
                <w:sz w:val="20"/>
                <w:szCs w:val="20"/>
              </w:rPr>
            </w:pPr>
            <w:r w:rsidRPr="004E38DF">
              <w:rPr>
                <w:bCs/>
                <w:sz w:val="20"/>
                <w:szCs w:val="20"/>
              </w:rPr>
              <w:lastRenderedPageBreak/>
              <w:t>Shang Dynasty of Ancient China</w:t>
            </w:r>
          </w:p>
        </w:tc>
        <w:tc>
          <w:tcPr>
            <w:tcW w:w="2085" w:type="dxa"/>
            <w:vAlign w:val="center"/>
          </w:tcPr>
          <w:p w14:paraId="48313DAB" w14:textId="2862D83F" w:rsidR="008D5811" w:rsidRPr="00702247" w:rsidRDefault="008D5811" w:rsidP="008D5811">
            <w:pPr>
              <w:rPr>
                <w:b/>
                <w:sz w:val="20"/>
                <w:szCs w:val="20"/>
              </w:rPr>
            </w:pPr>
            <w:r w:rsidRPr="004E38DF">
              <w:rPr>
                <w:bCs/>
                <w:sz w:val="20"/>
                <w:szCs w:val="20"/>
              </w:rPr>
              <w:t>The Tudors</w:t>
            </w:r>
          </w:p>
        </w:tc>
        <w:tc>
          <w:tcPr>
            <w:tcW w:w="2070" w:type="dxa"/>
            <w:vAlign w:val="center"/>
          </w:tcPr>
          <w:p w14:paraId="110A8176" w14:textId="730EC412" w:rsidR="008D5811" w:rsidRPr="004116E1" w:rsidRDefault="008D5811" w:rsidP="008D5811">
            <w:pPr>
              <w:rPr>
                <w:sz w:val="20"/>
                <w:szCs w:val="20"/>
              </w:rPr>
            </w:pPr>
            <w:r w:rsidRPr="004E38DF">
              <w:rPr>
                <w:bCs/>
                <w:sz w:val="20"/>
                <w:szCs w:val="20"/>
              </w:rPr>
              <w:t>Medieval Monarchs</w:t>
            </w:r>
          </w:p>
        </w:tc>
        <w:tc>
          <w:tcPr>
            <w:tcW w:w="2085" w:type="dxa"/>
            <w:vAlign w:val="center"/>
          </w:tcPr>
          <w:p w14:paraId="3FD7CAD7" w14:textId="1884E8EB" w:rsidR="008D5811" w:rsidRPr="00702247" w:rsidRDefault="008D5811" w:rsidP="008D5811">
            <w:pPr>
              <w:rPr>
                <w:b/>
                <w:sz w:val="20"/>
                <w:szCs w:val="20"/>
              </w:rPr>
            </w:pPr>
            <w:r w:rsidRPr="004E38DF">
              <w:rPr>
                <w:bCs/>
                <w:sz w:val="20"/>
                <w:szCs w:val="20"/>
              </w:rPr>
              <w:t>Crime and Punishment</w:t>
            </w:r>
          </w:p>
        </w:tc>
      </w:tr>
      <w:tr w:rsidR="008D5811" w14:paraId="39B89E6F" w14:textId="77777777" w:rsidTr="00B90C87">
        <w:tc>
          <w:tcPr>
            <w:tcW w:w="1275" w:type="dxa"/>
            <w:shd w:val="clear" w:color="auto" w:fill="009999"/>
          </w:tcPr>
          <w:p w14:paraId="529A3198" w14:textId="77777777" w:rsidR="008D5811" w:rsidRDefault="008D5811" w:rsidP="008D5811">
            <w:pPr>
              <w:rPr>
                <w:b/>
                <w:color w:val="FFFFFF"/>
                <w:sz w:val="28"/>
                <w:szCs w:val="28"/>
              </w:rPr>
            </w:pPr>
            <w:r>
              <w:rPr>
                <w:b/>
                <w:color w:val="FFFFFF"/>
                <w:sz w:val="28"/>
                <w:szCs w:val="28"/>
              </w:rPr>
              <w:t>Summer Term</w:t>
            </w:r>
          </w:p>
        </w:tc>
        <w:tc>
          <w:tcPr>
            <w:tcW w:w="1635" w:type="dxa"/>
          </w:tcPr>
          <w:p w14:paraId="6D930600" w14:textId="77777777" w:rsidR="008D5811" w:rsidRDefault="008D5811" w:rsidP="008D5811">
            <w:pPr>
              <w:pStyle w:val="NormalWeb"/>
              <w:spacing w:before="0" w:beforeAutospacing="0" w:after="0" w:afterAutospacing="0"/>
              <w:ind w:left="113" w:right="113"/>
            </w:pPr>
            <w:r>
              <w:rPr>
                <w:rFonts w:ascii="Calibri" w:hAnsi="Calibri" w:cs="Calibri"/>
                <w:color w:val="000000"/>
                <w:sz w:val="20"/>
                <w:szCs w:val="20"/>
              </w:rPr>
              <w:t>Transport in the past </w:t>
            </w:r>
          </w:p>
          <w:p w14:paraId="3C5A274F" w14:textId="77777777" w:rsidR="008D5811" w:rsidRDefault="008D5811" w:rsidP="008D5811">
            <w:pPr>
              <w:pStyle w:val="NormalWeb"/>
              <w:spacing w:before="0" w:beforeAutospacing="0" w:after="0" w:afterAutospacing="0"/>
              <w:ind w:left="113" w:right="113"/>
            </w:pPr>
            <w:r>
              <w:rPr>
                <w:rFonts w:ascii="Calibri" w:hAnsi="Calibri" w:cs="Calibri"/>
                <w:color w:val="000000"/>
                <w:sz w:val="20"/>
                <w:szCs w:val="20"/>
              </w:rPr>
              <w:t xml:space="preserve">Changes in ourselves from birth and within reception. </w:t>
            </w:r>
          </w:p>
          <w:p w14:paraId="11F5CB8A" w14:textId="77777777" w:rsidR="008D5811" w:rsidRPr="00702247" w:rsidRDefault="008D5811" w:rsidP="008D5811">
            <w:pPr>
              <w:rPr>
                <w:b/>
                <w:sz w:val="18"/>
                <w:szCs w:val="16"/>
              </w:rPr>
            </w:pPr>
          </w:p>
        </w:tc>
        <w:tc>
          <w:tcPr>
            <w:tcW w:w="2070" w:type="dxa"/>
          </w:tcPr>
          <w:p w14:paraId="59D904FC" w14:textId="77777777" w:rsidR="008D5811" w:rsidRDefault="008D5811" w:rsidP="008D5811">
            <w:pPr>
              <w:pStyle w:val="NormalWeb"/>
              <w:spacing w:before="0" w:beforeAutospacing="0" w:after="0" w:afterAutospacing="0"/>
            </w:pPr>
            <w:r>
              <w:rPr>
                <w:rFonts w:ascii="Calibri" w:hAnsi="Calibri" w:cs="Calibri"/>
                <w:color w:val="000000"/>
                <w:sz w:val="20"/>
                <w:szCs w:val="20"/>
              </w:rPr>
              <w:t>Significant individuals- Neil Armstrong</w:t>
            </w:r>
          </w:p>
          <w:p w14:paraId="75A11F2B" w14:textId="77777777" w:rsidR="008D5811" w:rsidRDefault="008D5811" w:rsidP="008D5811">
            <w:pPr>
              <w:pStyle w:val="NormalWeb"/>
              <w:spacing w:before="0" w:beforeAutospacing="0" w:after="0" w:afterAutospacing="0"/>
            </w:pPr>
            <w:r>
              <w:rPr>
                <w:rFonts w:ascii="Calibri" w:hAnsi="Calibri" w:cs="Calibri"/>
                <w:color w:val="000000"/>
                <w:sz w:val="20"/>
                <w:szCs w:val="20"/>
              </w:rPr>
              <w:t>Events beyond living memory- Great Fire of London </w:t>
            </w:r>
          </w:p>
          <w:p w14:paraId="4135BCD7" w14:textId="77777777" w:rsidR="008D5811" w:rsidRDefault="008D5811" w:rsidP="008D5811">
            <w:pPr>
              <w:pStyle w:val="NormalWeb"/>
              <w:spacing w:before="0" w:beforeAutospacing="0" w:after="0" w:afterAutospacing="0"/>
            </w:pPr>
            <w:r>
              <w:rPr>
                <w:rFonts w:ascii="Calibri" w:hAnsi="Calibri" w:cs="Calibri"/>
                <w:color w:val="000000"/>
                <w:sz w:val="20"/>
                <w:szCs w:val="20"/>
              </w:rPr>
              <w:t>History of toys</w:t>
            </w:r>
          </w:p>
          <w:p w14:paraId="140BBF96" w14:textId="77777777" w:rsidR="008D5811" w:rsidRPr="00702247" w:rsidRDefault="008D5811" w:rsidP="008D5811">
            <w:pPr>
              <w:rPr>
                <w:b/>
                <w:sz w:val="18"/>
                <w:szCs w:val="20"/>
              </w:rPr>
            </w:pPr>
          </w:p>
        </w:tc>
        <w:tc>
          <w:tcPr>
            <w:tcW w:w="2085" w:type="dxa"/>
          </w:tcPr>
          <w:p w14:paraId="7F624CC6" w14:textId="77777777" w:rsidR="008D5811" w:rsidRDefault="008D5811" w:rsidP="008D5811">
            <w:pPr>
              <w:pStyle w:val="NormalWeb"/>
              <w:spacing w:before="0" w:beforeAutospacing="0" w:after="0" w:afterAutospacing="0"/>
            </w:pPr>
            <w:r>
              <w:rPr>
                <w:rFonts w:ascii="Calibri" w:hAnsi="Calibri" w:cs="Calibri"/>
                <w:color w:val="000000"/>
                <w:sz w:val="20"/>
                <w:szCs w:val="20"/>
              </w:rPr>
              <w:t>Significant individuals- Neil Armstrong</w:t>
            </w:r>
          </w:p>
          <w:p w14:paraId="7928468E" w14:textId="77777777" w:rsidR="008D5811" w:rsidRDefault="008D5811" w:rsidP="008D5811">
            <w:pPr>
              <w:pStyle w:val="NormalWeb"/>
              <w:spacing w:before="0" w:beforeAutospacing="0" w:after="0" w:afterAutospacing="0"/>
            </w:pPr>
            <w:r>
              <w:rPr>
                <w:rFonts w:ascii="Calibri" w:hAnsi="Calibri" w:cs="Calibri"/>
                <w:color w:val="000000"/>
                <w:sz w:val="20"/>
                <w:szCs w:val="20"/>
              </w:rPr>
              <w:t>Events beyond living memory- Great Fire of London </w:t>
            </w:r>
          </w:p>
          <w:p w14:paraId="1927B4E4" w14:textId="77777777" w:rsidR="008D5811" w:rsidRDefault="008D5811" w:rsidP="008D5811">
            <w:pPr>
              <w:pStyle w:val="NormalWeb"/>
              <w:spacing w:before="0" w:beforeAutospacing="0" w:after="0" w:afterAutospacing="0"/>
            </w:pPr>
            <w:r>
              <w:rPr>
                <w:rFonts w:ascii="Calibri" w:hAnsi="Calibri" w:cs="Calibri"/>
                <w:color w:val="000000"/>
                <w:sz w:val="20"/>
                <w:szCs w:val="20"/>
              </w:rPr>
              <w:t>History of toys</w:t>
            </w:r>
          </w:p>
          <w:p w14:paraId="5B358742" w14:textId="77777777" w:rsidR="008D5811" w:rsidRPr="00702247" w:rsidRDefault="008D5811" w:rsidP="008D5811">
            <w:pPr>
              <w:rPr>
                <w:b/>
                <w:sz w:val="18"/>
                <w:szCs w:val="20"/>
              </w:rPr>
            </w:pPr>
          </w:p>
        </w:tc>
        <w:tc>
          <w:tcPr>
            <w:tcW w:w="2070" w:type="dxa"/>
            <w:vAlign w:val="center"/>
          </w:tcPr>
          <w:p w14:paraId="040AEB9C" w14:textId="57E409CC" w:rsidR="008D5811" w:rsidRPr="003E235B" w:rsidRDefault="008D5811" w:rsidP="008D5811">
            <w:pPr>
              <w:rPr>
                <w:b/>
                <w:sz w:val="20"/>
                <w:szCs w:val="20"/>
              </w:rPr>
            </w:pPr>
            <w:r w:rsidRPr="004E38DF">
              <w:rPr>
                <w:bCs/>
                <w:sz w:val="20"/>
                <w:szCs w:val="20"/>
              </w:rPr>
              <w:t>Ancient Greece</w:t>
            </w:r>
          </w:p>
        </w:tc>
        <w:tc>
          <w:tcPr>
            <w:tcW w:w="2085" w:type="dxa"/>
            <w:vAlign w:val="center"/>
          </w:tcPr>
          <w:p w14:paraId="312264A1" w14:textId="6258B0F2" w:rsidR="008D5811" w:rsidRPr="003E235B" w:rsidRDefault="008D5811" w:rsidP="008D5811">
            <w:pPr>
              <w:rPr>
                <w:b/>
                <w:sz w:val="20"/>
                <w:szCs w:val="20"/>
              </w:rPr>
            </w:pPr>
            <w:r w:rsidRPr="004E38DF">
              <w:rPr>
                <w:bCs/>
                <w:sz w:val="20"/>
                <w:szCs w:val="20"/>
              </w:rPr>
              <w:t>The Roman Empire</w:t>
            </w:r>
          </w:p>
        </w:tc>
        <w:tc>
          <w:tcPr>
            <w:tcW w:w="2070" w:type="dxa"/>
            <w:vAlign w:val="center"/>
          </w:tcPr>
          <w:p w14:paraId="29A76C90" w14:textId="7F892BF2" w:rsidR="008D5811" w:rsidRPr="004116E1" w:rsidRDefault="008D5811" w:rsidP="008D5811">
            <w:pPr>
              <w:rPr>
                <w:sz w:val="20"/>
                <w:szCs w:val="20"/>
              </w:rPr>
            </w:pPr>
            <w:r w:rsidRPr="004E38DF">
              <w:rPr>
                <w:bCs/>
                <w:sz w:val="20"/>
                <w:szCs w:val="20"/>
              </w:rPr>
              <w:t>Anglo-Saxons and Vikings (and Scots)</w:t>
            </w:r>
          </w:p>
        </w:tc>
        <w:tc>
          <w:tcPr>
            <w:tcW w:w="2085" w:type="dxa"/>
            <w:vAlign w:val="center"/>
          </w:tcPr>
          <w:p w14:paraId="6357C8A0" w14:textId="4C67E2AB" w:rsidR="008D5811" w:rsidRPr="003E235B" w:rsidRDefault="008D5811" w:rsidP="008D5811">
            <w:pPr>
              <w:rPr>
                <w:b/>
                <w:sz w:val="20"/>
                <w:szCs w:val="20"/>
              </w:rPr>
            </w:pPr>
            <w:r w:rsidRPr="004E38DF">
              <w:rPr>
                <w:bCs/>
                <w:sz w:val="20"/>
                <w:szCs w:val="20"/>
              </w:rPr>
              <w:t>Significant People in History</w:t>
            </w:r>
          </w:p>
        </w:tc>
      </w:tr>
    </w:tbl>
    <w:p w14:paraId="7AA2C8E9" w14:textId="77777777" w:rsidR="009F0F59" w:rsidRDefault="009F0F59">
      <w:pPr>
        <w:rPr>
          <w:sz w:val="36"/>
          <w:szCs w:val="36"/>
        </w:rPr>
      </w:pPr>
    </w:p>
    <w:p w14:paraId="52028283" w14:textId="77777777" w:rsidR="009F0F59" w:rsidRDefault="009F0F59">
      <w:pPr>
        <w:widowControl w:val="0"/>
        <w:spacing w:before="5" w:after="1" w:line="240" w:lineRule="auto"/>
        <w:ind w:left="709"/>
        <w:rPr>
          <w:sz w:val="36"/>
          <w:szCs w:val="36"/>
        </w:rPr>
      </w:pPr>
    </w:p>
    <w:sectPr w:rsidR="009F0F59">
      <w:headerReference w:type="default" r:id="rId9"/>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33F9" w14:textId="77777777" w:rsidR="00BF18ED" w:rsidRDefault="00372855">
      <w:pPr>
        <w:spacing w:after="0" w:line="240" w:lineRule="auto"/>
      </w:pPr>
      <w:r>
        <w:separator/>
      </w:r>
    </w:p>
  </w:endnote>
  <w:endnote w:type="continuationSeparator" w:id="0">
    <w:p w14:paraId="7155EBDD" w14:textId="77777777" w:rsidR="00BF18ED" w:rsidRDefault="0037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winkl Cursive 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6A9F" w14:textId="77777777" w:rsidR="00BF18ED" w:rsidRDefault="00372855">
      <w:pPr>
        <w:spacing w:after="0" w:line="240" w:lineRule="auto"/>
      </w:pPr>
      <w:r>
        <w:separator/>
      </w:r>
    </w:p>
  </w:footnote>
  <w:footnote w:type="continuationSeparator" w:id="0">
    <w:p w14:paraId="74DB50AB" w14:textId="77777777" w:rsidR="00BF18ED" w:rsidRDefault="00372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CEB7" w14:textId="77777777" w:rsidR="009F0F59" w:rsidRDefault="009F0F59">
    <w:pPr>
      <w:pBdr>
        <w:top w:val="nil"/>
        <w:left w:val="nil"/>
        <w:bottom w:val="nil"/>
        <w:right w:val="nil"/>
        <w:between w:val="nil"/>
      </w:pBdr>
      <w:tabs>
        <w:tab w:val="center" w:pos="4513"/>
        <w:tab w:val="right" w:pos="9026"/>
      </w:tabs>
      <w:spacing w:after="0" w:line="240" w:lineRule="auto"/>
      <w:rPr>
        <w:rFonts w:ascii="Twinkl Cursive Looped" w:eastAsia="Twinkl Cursive Looped" w:hAnsi="Twinkl Cursive Looped" w:cs="Twinkl Cursive Looped"/>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59"/>
    <w:rsid w:val="00031875"/>
    <w:rsid w:val="000C1768"/>
    <w:rsid w:val="001C0630"/>
    <w:rsid w:val="001C3FEE"/>
    <w:rsid w:val="002653C4"/>
    <w:rsid w:val="00325287"/>
    <w:rsid w:val="00372855"/>
    <w:rsid w:val="00391390"/>
    <w:rsid w:val="003E235B"/>
    <w:rsid w:val="003E441E"/>
    <w:rsid w:val="004116E1"/>
    <w:rsid w:val="0045509B"/>
    <w:rsid w:val="004E6747"/>
    <w:rsid w:val="006E295A"/>
    <w:rsid w:val="00702247"/>
    <w:rsid w:val="00713B62"/>
    <w:rsid w:val="00873A07"/>
    <w:rsid w:val="008832A2"/>
    <w:rsid w:val="008D5811"/>
    <w:rsid w:val="008E4B7B"/>
    <w:rsid w:val="008F113C"/>
    <w:rsid w:val="009075B5"/>
    <w:rsid w:val="00963AE5"/>
    <w:rsid w:val="009C035C"/>
    <w:rsid w:val="009F0F59"/>
    <w:rsid w:val="00A370F1"/>
    <w:rsid w:val="00A960C6"/>
    <w:rsid w:val="00AA3339"/>
    <w:rsid w:val="00AF1EEC"/>
    <w:rsid w:val="00B60D2E"/>
    <w:rsid w:val="00BC42CB"/>
    <w:rsid w:val="00BD2D82"/>
    <w:rsid w:val="00BF18ED"/>
    <w:rsid w:val="00C0412A"/>
    <w:rsid w:val="00CE25F8"/>
    <w:rsid w:val="00D76E97"/>
    <w:rsid w:val="00EB33CA"/>
    <w:rsid w:val="00F328AD"/>
    <w:rsid w:val="00F742CC"/>
    <w:rsid w:val="00F85E33"/>
    <w:rsid w:val="00F870C4"/>
    <w:rsid w:val="00FE7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B343"/>
  <w15:docId w15:val="{3A811BD1-8D31-45AE-91FC-51DC5F9B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22686"/>
    <w:pPr>
      <w:ind w:left="720"/>
      <w:contextualSpacing/>
    </w:pPr>
  </w:style>
  <w:style w:type="table" w:styleId="TableGrid">
    <w:name w:val="Table Grid"/>
    <w:basedOn w:val="TableNormal"/>
    <w:uiPriority w:val="39"/>
    <w:rsid w:val="00E2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9E"/>
  </w:style>
  <w:style w:type="paragraph" w:styleId="Footer">
    <w:name w:val="footer"/>
    <w:basedOn w:val="Normal"/>
    <w:link w:val="FooterChar"/>
    <w:uiPriority w:val="99"/>
    <w:unhideWhenUsed/>
    <w:rsid w:val="000F3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9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873A07"/>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873A07"/>
    <w:rPr>
      <w:rFonts w:asciiTheme="minorHAnsi" w:eastAsiaTheme="minorEastAsia" w:hAnsiTheme="minorHAnsi" w:cstheme="minorBidi"/>
      <w:lang w:val="en-US" w:eastAsia="en-US"/>
    </w:rPr>
  </w:style>
  <w:style w:type="paragraph" w:styleId="NormalWeb">
    <w:name w:val="Normal (Web)"/>
    <w:basedOn w:val="Normal"/>
    <w:uiPriority w:val="99"/>
    <w:semiHidden/>
    <w:unhideWhenUsed/>
    <w:rsid w:val="006E29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w3ILm/C40rKOPlwO2XrjHgz+w==">CgMxLjA4AHIhMXFWUUJSc2RpdGc1d2pOcm9rUXFKRENGcHJoTDE5cG5Y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608</Words>
  <Characters>3739</Characters>
  <Application>Microsoft Office Word</Application>
  <DocSecurity>0</DocSecurity>
  <Lines>155</Lines>
  <Paragraphs>70</Paragraphs>
  <ScaleCrop>false</ScaleCrop>
  <HeadingPairs>
    <vt:vector size="2" baseType="variant">
      <vt:variant>
        <vt:lpstr>Title</vt:lpstr>
      </vt:variant>
      <vt:variant>
        <vt:i4>1</vt:i4>
      </vt:variant>
    </vt:vector>
  </HeadingPairs>
  <TitlesOfParts>
    <vt:vector size="1" baseType="lpstr">
      <vt:lpstr/>
    </vt:vector>
  </TitlesOfParts>
  <Company>Henry Hinde Junior School</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Swidryk</dc:creator>
  <cp:lastModifiedBy>Kylie Coulson</cp:lastModifiedBy>
  <cp:revision>2</cp:revision>
  <dcterms:created xsi:type="dcterms:W3CDTF">2026-03-16T10:18:00Z</dcterms:created>
  <dcterms:modified xsi:type="dcterms:W3CDTF">2026-03-16T10:18:00Z</dcterms:modified>
</cp:coreProperties>
</file>