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7" w:rightFromText="187" w:topFromText="0" w:bottomFromText="0" w:vertAnchor="page" w:horzAnchor="page" w:tblpX="1129" w:tblpY="3865"/>
        <w:tblW w:w="14695.0" w:type="dxa"/>
        <w:jc w:val="left"/>
        <w:tblBorders>
          <w:left w:color="4472c4" w:space="0" w:sz="12" w:val="single"/>
        </w:tblBorders>
        <w:tblLayout w:type="fixed"/>
        <w:tblLook w:val="0400"/>
      </w:tblPr>
      <w:tblGrid>
        <w:gridCol w:w="14695"/>
        <w:tblGridChange w:id="0">
          <w:tblGrid>
            <w:gridCol w:w="14695"/>
          </w:tblGrid>
        </w:tblGridChange>
      </w:tblGrid>
      <w:tr>
        <w:trPr>
          <w:cantSplit w:val="0"/>
          <w:trHeight w:val="284" w:hRule="atLeast"/>
          <w:tblHeader w:val="0"/>
        </w:trPr>
        <w:tc>
          <w:tcPr>
            <w:tcBorders>
              <w:left w:color="538135" w:space="0" w:sz="18" w:val="single"/>
            </w:tcBorders>
            <w:tcMar>
              <w:top w:w="216.0" w:type="dxa"/>
              <w:left w:w="115.0" w:type="dxa"/>
              <w:bottom w:w="216.0" w:type="dxa"/>
              <w:right w:w="115.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385623"/>
                <w:sz w:val="64"/>
                <w:szCs w:val="6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385623"/>
                <w:sz w:val="64"/>
                <w:szCs w:val="6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385623"/>
                <w:sz w:val="64"/>
                <w:szCs w:val="6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1f4e79"/>
                <w:sz w:val="48"/>
                <w:szCs w:val="48"/>
                <w:u w:val="none"/>
                <w:shd w:fill="auto" w:val="clear"/>
                <w:vertAlign w:val="baseline"/>
              </w:rPr>
            </w:pPr>
            <w:r w:rsidDel="00000000" w:rsidR="00000000" w:rsidRPr="00000000">
              <w:rPr>
                <w:rtl w:val="0"/>
              </w:rPr>
            </w:r>
          </w:p>
        </w:tc>
      </w:tr>
      <w:tr>
        <w:trPr>
          <w:cantSplit w:val="0"/>
          <w:trHeight w:val="2822" w:hRule="atLeast"/>
          <w:tblHeader w:val="0"/>
        </w:trPr>
        <w:tc>
          <w:tcPr>
            <w:tcBorders>
              <w:left w:color="538135" w:space="0" w:sz="18" w:val="single"/>
            </w:tcBorders>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Arial" w:cs="Arial" w:eastAsia="Arial" w:hAnsi="Arial"/>
                <w:b w:val="1"/>
                <w:bCs w:val="1"/>
                <w:i w:val="0"/>
                <w:iCs w:val="0"/>
                <w:smallCaps w:val="0"/>
                <w:strike w:val="0"/>
                <w:color w:val="213315"/>
                <w:sz w:val="80"/>
                <w:szCs w:val="80"/>
                <w:u w:val="none"/>
                <w:shd w:fill="auto" w:val="clear"/>
                <w:vertAlign w:val="baseline"/>
              </w:rPr>
            </w:pPr>
            <w:r w:rsidDel="00000000" w:rsidR="00000000" w:rsidRPr="00000000">
              <w:rPr>
                <w:rFonts w:ascii="Arial" w:cs="Arial" w:eastAsia="Arial" w:hAnsi="Arial"/>
                <w:b w:val="1"/>
                <w:bCs w:val="1"/>
                <w:i w:val="0"/>
                <w:iCs w:val="0"/>
                <w:smallCaps w:val="0"/>
                <w:strike w:val="0"/>
                <w:color w:val="213315"/>
                <w:sz w:val="80"/>
                <w:szCs w:val="80"/>
                <w:u w:val="none"/>
                <w:shd w:fill="auto" w:val="clear"/>
                <w:vertAlign w:val="baseline"/>
                <w:rtl w:val="0"/>
              </w:rPr>
              <w:t xml:space="preserve">English - Reading</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Arial" w:cs="Arial" w:eastAsia="Arial" w:hAnsi="Arial"/>
                <w:b w:val="1"/>
                <w:bCs w:val="1"/>
                <w:i w:val="0"/>
                <w:iCs w:val="0"/>
                <w:smallCaps w:val="0"/>
                <w:strike w:val="0"/>
                <w:color w:val="213315"/>
                <w:sz w:val="88"/>
                <w:szCs w:val="88"/>
                <w:u w:val="none"/>
                <w:shd w:fill="auto" w:val="clear"/>
                <w:vertAlign w:val="baseline"/>
              </w:rPr>
            </w:pPr>
            <w:r w:rsidDel="00000000" w:rsidR="00000000" w:rsidRPr="00000000">
              <w:rPr>
                <w:rFonts w:ascii="Arial" w:cs="Arial" w:eastAsia="Arial" w:hAnsi="Arial"/>
                <w:b w:val="1"/>
                <w:bCs w:val="1"/>
                <w:i w:val="0"/>
                <w:iCs w:val="0"/>
                <w:smallCaps w:val="0"/>
                <w:strike w:val="0"/>
                <w:color w:val="213315"/>
                <w:sz w:val="80"/>
                <w:szCs w:val="80"/>
                <w:u w:val="none"/>
                <w:shd w:fill="auto" w:val="clear"/>
                <w:vertAlign w:val="baseline"/>
                <w:rtl w:val="0"/>
              </w:rPr>
              <w:t xml:space="preserve">Long-Term Plan 2025-26</w:t>
            </w:r>
            <w:r w:rsidDel="00000000" w:rsidR="00000000" w:rsidRPr="00000000">
              <w:rPr>
                <w:rtl w:val="0"/>
              </w:rPr>
            </w:r>
          </w:p>
        </w:tc>
      </w:tr>
      <w:tr>
        <w:trPr>
          <w:cantSplit w:val="0"/>
          <w:trHeight w:val="290" w:hRule="atLeast"/>
          <w:tblHeader w:val="0"/>
        </w:trPr>
        <w:tc>
          <w:tcPr>
            <w:tcBorders>
              <w:left w:color="2a6849" w:space="0" w:sz="18" w:val="single"/>
            </w:tcBorders>
            <w:tcMar>
              <w:top w:w="216.0" w:type="dxa"/>
              <w:left w:w="115.0" w:type="dxa"/>
              <w:bottom w:w="216.0" w:type="dxa"/>
              <w:right w:w="115.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2a6849"/>
                <w:sz w:val="64"/>
                <w:szCs w:val="64"/>
                <w:u w:val="none"/>
                <w:shd w:fill="auto" w:val="clear"/>
                <w:vertAlign w:val="baseline"/>
              </w:rPr>
            </w:pPr>
            <w:r w:rsidDel="00000000" w:rsidR="00000000" w:rsidRPr="00000000">
              <w:rPr>
                <w:rFonts w:ascii="Arial" w:cs="Arial" w:eastAsia="Arial" w:hAnsi="Arial"/>
                <w:b w:val="1"/>
                <w:bCs w:val="1"/>
                <w:i w:val="1"/>
                <w:iCs w:val="1"/>
                <w:smallCaps w:val="0"/>
                <w:strike w:val="0"/>
                <w:color w:val="2a6849"/>
                <w:sz w:val="48"/>
                <w:szCs w:val="48"/>
                <w:u w:val="none"/>
                <w:shd w:fill="auto" w:val="clear"/>
                <w:vertAlign w:val="baseline"/>
                <w:rtl w:val="0"/>
              </w:rPr>
              <w:t xml:space="preserve">Equipping Children for a World of Possibilities</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3277235</wp:posOffset>
            </wp:positionH>
            <wp:positionV relativeFrom="paragraph">
              <wp:posOffset>3175</wp:posOffset>
            </wp:positionV>
            <wp:extent cx="3578860" cy="3578860"/>
            <wp:effectExtent b="0" l="0" r="0" t="0"/>
            <wp:wrapNone/>
            <wp:docPr descr="D:\Hard Drive\HHI\Letters\HHS logo.jpg" id="4" name="image2.jpg"/>
            <a:graphic>
              <a:graphicData uri="http://schemas.openxmlformats.org/drawingml/2006/picture">
                <pic:pic>
                  <pic:nvPicPr>
                    <pic:cNvPr descr="D:\Hard Drive\HHI\Letters\HHS logo.jpg" id="0" name="image2.jpg"/>
                    <pic:cNvPicPr preferRelativeResize="0"/>
                  </pic:nvPicPr>
                  <pic:blipFill>
                    <a:blip r:embed="rId7"/>
                    <a:srcRect b="0" l="0" r="0" t="0"/>
                    <a:stretch>
                      <a:fillRect/>
                    </a:stretch>
                  </pic:blipFill>
                  <pic:spPr>
                    <a:xfrm>
                      <a:off x="0" y="0"/>
                      <a:ext cx="3578860" cy="3578860"/>
                    </a:xfrm>
                    <a:prstGeom prst="rect"/>
                    <a:ln/>
                  </pic:spPr>
                </pic:pic>
              </a:graphicData>
            </a:graphic>
          </wp:anchor>
        </w:drawing>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Bdr>
          <w:bottom w:color="000000" w:space="1" w:sz="4" w:val="single"/>
        </w:pBd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C">
      <w:pPr>
        <w:pBdr>
          <w:bottom w:color="000000" w:space="1" w:sz="4" w:val="single"/>
        </w:pBd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D">
      <w:pPr>
        <w:pBdr>
          <w:bottom w:color="000000" w:space="1" w:sz="4" w:val="single"/>
        </w:pBd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E">
      <w:pPr>
        <w:pBdr>
          <w:bottom w:color="000000" w:space="1" w:sz="4" w:val="single"/>
        </w:pBd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English Reading</w:t>
      </w:r>
    </w:p>
    <w:p w:rsidR="00000000" w:rsidDel="00000000" w:rsidP="00000000" w:rsidRDefault="00000000" w:rsidRPr="00000000" w14:paraId="00000010">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42531</wp:posOffset>
                </wp:positionH>
                <wp:positionV relativeFrom="paragraph">
                  <wp:posOffset>14678</wp:posOffset>
                </wp:positionV>
                <wp:extent cx="9377917" cy="25400"/>
                <wp:effectExtent b="0" l="0" r="0" t="0"/>
                <wp:wrapNone/>
                <wp:docPr id="2" name=""/>
                <a:graphic>
                  <a:graphicData uri="http://schemas.microsoft.com/office/word/2010/wordprocessingShape">
                    <wps:wsp>
                      <wps:cNvCnPr/>
                      <wps:spPr>
                        <a:xfrm>
                          <a:off x="657042" y="3780000"/>
                          <a:ext cx="9377917" cy="0"/>
                        </a:xfrm>
                        <a:prstGeom prst="straightConnector1">
                          <a:avLst/>
                        </a:prstGeom>
                        <a:noFill/>
                        <a:ln cap="flat" cmpd="sng" w="25400">
                          <a:solidFill>
                            <a:srgbClr val="000000"/>
                          </a:solidFill>
                          <a:prstDash val="solid"/>
                          <a:round/>
                          <a:headEnd len="med" w="med" type="none"/>
                          <a:tailEnd len="med" w="med" type="none"/>
                        </a:ln>
                        <a:effectLst>
                          <a:outerShdw rotWithShape="0" algn="ctr" dir="2700000" dist="107763">
                            <a:srgbClr val="808080">
                              <a:alpha val="50196"/>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42531</wp:posOffset>
                </wp:positionH>
                <wp:positionV relativeFrom="paragraph">
                  <wp:posOffset>14678</wp:posOffset>
                </wp:positionV>
                <wp:extent cx="9377917" cy="25400"/>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9377917" cy="25400"/>
                        </a:xfrm>
                        <a:prstGeom prst="rect"/>
                        <a:ln/>
                      </pic:spPr>
                    </pic:pic>
                  </a:graphicData>
                </a:graphic>
              </wp:anchor>
            </w:drawing>
          </mc:Fallback>
        </mc:AlternateContent>
      </w:r>
    </w:p>
    <w:p w:rsidR="00000000" w:rsidDel="00000000" w:rsidP="00000000" w:rsidRDefault="00000000" w:rsidRPr="00000000" w14:paraId="00000011">
      <w:pPr>
        <w:rPr>
          <w:b w:val="1"/>
          <w:bCs w:val="1"/>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Curriculum Intent: </w:t>
      </w:r>
      <w:r w:rsidDel="00000000" w:rsidR="00000000" w:rsidRPr="00000000">
        <w:rPr>
          <w:rFonts w:ascii="Calibri" w:cs="Calibri" w:eastAsia="Calibri" w:hAnsi="Calibri"/>
          <w:sz w:val="24"/>
          <w:szCs w:val="24"/>
          <w:rtl w:val="0"/>
        </w:rPr>
        <w:t xml:space="preserve">Equipping Children for a World of Possibilities.</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English Reading-INTENT: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 our school, we aim to develop confident, fluent and enthusiastic readers who develop a lifelong love of reading. From EYFS through to KS2, we provide a rich and engaging reading curriculum that builds strong foundations in phonics, fluency, vocabulary and comprehension.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Early Years and Key Stage 1, children learn to read through a systematic phonics approach (Read Write Inc), enabling them to decode words with confidence while developing early comprehension skills through high-quality stories, rhymes and discussion. As pupils move through Key Stage 2, the focus develops further to deepen understanding, inference, vocabulary and critical thinking through exposure to a wide range of high-quality texts, including fiction, non-fiction and poetry.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ensure that all pupils experience a language-rich environment, regular opportunities to read independently and aloud, and meaningful discussions about texts. Through this approach, we aim for every child to become a skilled reader who can access the wider curriculum, think critically about what they read, and develop a genuine enjoyment of books and literature.</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English Reading - IMPLEMENTATION:</w:t>
      </w:r>
      <w:r w:rsidDel="00000000" w:rsidR="00000000" w:rsidRPr="00000000">
        <w:rPr>
          <w:rtl w:val="0"/>
        </w:rPr>
      </w:r>
    </w:p>
    <w:p w:rsidR="00000000" w:rsidDel="00000000" w:rsidP="00000000" w:rsidRDefault="00000000" w:rsidRPr="00000000" w14:paraId="0000001A">
      <w:pPr>
        <w:spacing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Reading occurs daily across the school through a structured and progressive approach that develops pupils’ phonics knowledge, fluency, vocabulary and comprehension skills.</w:t>
      </w:r>
    </w:p>
    <w:p w:rsidR="00000000" w:rsidDel="00000000" w:rsidP="00000000" w:rsidRDefault="00000000" w:rsidRPr="00000000" w14:paraId="0000001B">
      <w:pPr>
        <w:spacing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EYFS and Key Stage 1, children are taught to read through a systematic synthetic phonics programme (Read Write Inc), which is delivered consistently across the school 4 times a week. Pupils practise decoding and blending regularly and read fully decodable books that match their phonics knowledge. Early reading is supported through regular opportunities for guided reading, shared reading, individual reading and story time, helping children develop comprehension and a love of books.</w:t>
      </w:r>
    </w:p>
    <w:p w:rsidR="00000000" w:rsidDel="00000000" w:rsidP="00000000" w:rsidRDefault="00000000" w:rsidRPr="00000000" w14:paraId="0000001C">
      <w:pPr>
        <w:spacing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pupils progress into Key Stage 2, the focus moves towards developing reading fluency, deeper comprehension and critical thinking skills. Pupils engage with a wide range of high-quality texts including fiction, non-fiction and poetry. Reading lessons explicitly teach skills such as retrieval, inference, prediction, summarising and vocabulary development (VIPERS).</w:t>
      </w:r>
    </w:p>
    <w:p w:rsidR="00000000" w:rsidDel="00000000" w:rsidP="00000000" w:rsidRDefault="00000000" w:rsidRPr="00000000" w14:paraId="0000001D">
      <w:pPr>
        <w:spacing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Across the school:</w:t>
      </w:r>
    </w:p>
    <w:p w:rsidR="00000000" w:rsidDel="00000000" w:rsidP="00000000" w:rsidRDefault="00000000" w:rsidRPr="00000000" w14:paraId="0000001E">
      <w:pPr>
        <w:numPr>
          <w:ilvl w:val="0"/>
          <w:numId w:val="1"/>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model fluent and expressive reading.</w:t>
      </w:r>
    </w:p>
    <w:p w:rsidR="00000000" w:rsidDel="00000000" w:rsidP="00000000" w:rsidRDefault="00000000" w:rsidRPr="00000000" w14:paraId="0000001F">
      <w:pPr>
        <w:numPr>
          <w:ilvl w:val="0"/>
          <w:numId w:val="1"/>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Pupils participate in whole-class reading and guided reading sessions.</w:t>
      </w:r>
    </w:p>
    <w:p w:rsidR="00000000" w:rsidDel="00000000" w:rsidP="00000000" w:rsidRDefault="00000000" w:rsidRPr="00000000" w14:paraId="00000020">
      <w:pPr>
        <w:numPr>
          <w:ilvl w:val="0"/>
          <w:numId w:val="1"/>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Vocabulary is explicitly taught and discussed within texts.</w:t>
      </w:r>
    </w:p>
    <w:p w:rsidR="00000000" w:rsidDel="00000000" w:rsidP="00000000" w:rsidRDefault="00000000" w:rsidRPr="00000000" w14:paraId="00000021">
      <w:pPr>
        <w:numPr>
          <w:ilvl w:val="0"/>
          <w:numId w:val="1"/>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Pupils are encouraged to read regularly both in school and at home.</w:t>
      </w:r>
    </w:p>
    <w:p w:rsidR="00000000" w:rsidDel="00000000" w:rsidP="00000000" w:rsidRDefault="00000000" w:rsidRPr="00000000" w14:paraId="00000022">
      <w:pPr>
        <w:numPr>
          <w:ilvl w:val="0"/>
          <w:numId w:val="1"/>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Classrooms promote reading through book corners, high-quality texts and regular story sharing.</w:t>
      </w:r>
    </w:p>
    <w:p w:rsidR="00000000" w:rsidDel="00000000" w:rsidP="00000000" w:rsidRDefault="00000000" w:rsidRPr="00000000" w14:paraId="00000023">
      <w:pPr>
        <w:spacing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Assessment of reading takes place through ongoing teacher assessment, phonics assessments, and termly reading assessments, enabling teachers to identify pupils who require additional support or challenge.</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Additional Support</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committed to ensuring that all pupils, including disadvantaged pupils, pupils with English as an Additional Language (EAL) and pupils with SEND, are supported to become confident and successful readers. Teachers use adaptive teaching strategies, targeted questioning, pre-teaching of vocabulary and carefully matched reading materials to ensure that learning is accessible for all pupils. Where additional support is required, pupils receive targeted small-group or one-to-one interventions to develop phonics, fluency and comprehension skills. We also use EPATT (Early Phonics and Teaching Tool) as part of our graduated response to identify and support pupils who may be experiencing early literacy difficulties. EPATT provides interactive, daily fluency-focused interventions, combining expert guidance with real-time tracking to support pupils in mastering phonics and reading skills. This enables staff to respond quickly to pupils’ needs and ensure that targeted support helps pupils make strong progress in reading.</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2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42531</wp:posOffset>
                </wp:positionH>
                <wp:positionV relativeFrom="paragraph">
                  <wp:posOffset>14678</wp:posOffset>
                </wp:positionV>
                <wp:extent cx="9377917" cy="25400"/>
                <wp:effectExtent b="0" l="0" r="0" t="0"/>
                <wp:wrapNone/>
                <wp:docPr id="1" name=""/>
                <a:graphic>
                  <a:graphicData uri="http://schemas.microsoft.com/office/word/2010/wordprocessingShape">
                    <wps:wsp>
                      <wps:cNvCnPr/>
                      <wps:spPr>
                        <a:xfrm>
                          <a:off x="657042" y="3780000"/>
                          <a:ext cx="9377917" cy="0"/>
                        </a:xfrm>
                        <a:prstGeom prst="straightConnector1">
                          <a:avLst/>
                        </a:prstGeom>
                        <a:noFill/>
                        <a:ln cap="flat" cmpd="sng" w="25400">
                          <a:solidFill>
                            <a:srgbClr val="000000"/>
                          </a:solidFill>
                          <a:prstDash val="solid"/>
                          <a:round/>
                          <a:headEnd len="med" w="med" type="none"/>
                          <a:tailEnd len="med" w="med" type="none"/>
                        </a:ln>
                        <a:effectLst>
                          <a:outerShdw rotWithShape="0" algn="ctr" dir="2700000" dist="107763">
                            <a:srgbClr val="808080">
                              <a:alpha val="50196"/>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42531</wp:posOffset>
                </wp:positionH>
                <wp:positionV relativeFrom="paragraph">
                  <wp:posOffset>14678</wp:posOffset>
                </wp:positionV>
                <wp:extent cx="9377917" cy="254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9377917" cy="25400"/>
                        </a:xfrm>
                        <a:prstGeom prst="rect"/>
                        <a:ln/>
                      </pic:spPr>
                    </pic:pic>
                  </a:graphicData>
                </a:graphic>
              </wp:anchor>
            </w:drawing>
          </mc:Fallback>
        </mc:AlternateConten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pBdr>
          <w:bottom w:color="000000" w:space="1" w:sz="4" w:val="single"/>
        </w:pBd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Whole School Curriculum Map</w:t>
      </w:r>
      <w:r w:rsidDel="00000000" w:rsidR="00000000" w:rsidRPr="00000000">
        <w:drawing>
          <wp:anchor allowOverlap="1" behindDoc="0" distB="0" distT="0" distL="114300" distR="114300" hidden="0" layoutInCell="1" locked="0" relativeHeight="0" simplePos="0">
            <wp:simplePos x="0" y="0"/>
            <wp:positionH relativeFrom="column">
              <wp:posOffset>8872538</wp:posOffset>
            </wp:positionH>
            <wp:positionV relativeFrom="paragraph">
              <wp:posOffset>-397825</wp:posOffset>
            </wp:positionV>
            <wp:extent cx="629951" cy="629951"/>
            <wp:effectExtent b="0" l="0" r="0" t="0"/>
            <wp:wrapNone/>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29951" cy="629951"/>
                    </a:xfrm>
                    <a:prstGeom prst="rect"/>
                    <a:ln/>
                  </pic:spPr>
                </pic:pic>
              </a:graphicData>
            </a:graphic>
          </wp:anchor>
        </w:drawing>
      </w:r>
    </w:p>
    <w:tbl>
      <w:tblPr>
        <w:tblStyle w:val="Table2"/>
        <w:tblW w:w="15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1635"/>
        <w:gridCol w:w="2070"/>
        <w:gridCol w:w="2085"/>
        <w:gridCol w:w="2070"/>
        <w:gridCol w:w="2085"/>
        <w:gridCol w:w="2070"/>
        <w:gridCol w:w="2085"/>
        <w:tblGridChange w:id="0">
          <w:tblGrid>
            <w:gridCol w:w="1275"/>
            <w:gridCol w:w="1635"/>
            <w:gridCol w:w="2070"/>
            <w:gridCol w:w="2085"/>
            <w:gridCol w:w="2070"/>
            <w:gridCol w:w="2085"/>
            <w:gridCol w:w="2070"/>
            <w:gridCol w:w="2085"/>
          </w:tblGrid>
        </w:tblGridChange>
      </w:tblGrid>
      <w:tr>
        <w:trPr>
          <w:cantSplit w:val="0"/>
          <w:tblHeader w:val="0"/>
        </w:trPr>
        <w:tc>
          <w:tcPr>
            <w:shd w:fill="009999" w:val="clear"/>
          </w:tcPr>
          <w:p w:rsidR="00000000" w:rsidDel="00000000" w:rsidP="00000000" w:rsidRDefault="00000000" w:rsidRPr="00000000" w14:paraId="00000030">
            <w:pPr>
              <w:rPr>
                <w:b w:val="1"/>
                <w:bCs w:val="1"/>
                <w:color w:val="ffffff"/>
                <w:sz w:val="28"/>
                <w:szCs w:val="28"/>
              </w:rPr>
            </w:pPr>
            <w:r w:rsidDel="00000000" w:rsidR="00000000" w:rsidRPr="00000000">
              <w:rPr>
                <w:rtl w:val="0"/>
              </w:rPr>
            </w:r>
          </w:p>
        </w:tc>
        <w:tc>
          <w:tcPr>
            <w:shd w:fill="009999" w:val="clear"/>
          </w:tcPr>
          <w:p w:rsidR="00000000" w:rsidDel="00000000" w:rsidP="00000000" w:rsidRDefault="00000000" w:rsidRPr="00000000" w14:paraId="00000031">
            <w:pPr>
              <w:jc w:val="center"/>
              <w:rPr>
                <w:b w:val="1"/>
                <w:bCs w:val="1"/>
                <w:color w:val="ffffff"/>
                <w:sz w:val="28"/>
                <w:szCs w:val="28"/>
              </w:rPr>
            </w:pPr>
            <w:r w:rsidDel="00000000" w:rsidR="00000000" w:rsidRPr="00000000">
              <w:rPr>
                <w:b w:val="1"/>
                <w:bCs w:val="1"/>
                <w:color w:val="ffffff"/>
                <w:sz w:val="28"/>
                <w:szCs w:val="28"/>
                <w:rtl w:val="0"/>
              </w:rPr>
              <w:t xml:space="preserve">Reception</w:t>
            </w:r>
          </w:p>
        </w:tc>
        <w:tc>
          <w:tcPr>
            <w:shd w:fill="009999" w:val="clear"/>
          </w:tcPr>
          <w:p w:rsidR="00000000" w:rsidDel="00000000" w:rsidP="00000000" w:rsidRDefault="00000000" w:rsidRPr="00000000" w14:paraId="00000032">
            <w:pPr>
              <w:jc w:val="center"/>
              <w:rPr>
                <w:b w:val="1"/>
                <w:bCs w:val="1"/>
                <w:color w:val="ffffff"/>
                <w:sz w:val="28"/>
                <w:szCs w:val="28"/>
              </w:rPr>
            </w:pPr>
            <w:r w:rsidDel="00000000" w:rsidR="00000000" w:rsidRPr="00000000">
              <w:rPr>
                <w:b w:val="1"/>
                <w:bCs w:val="1"/>
                <w:color w:val="ffffff"/>
                <w:sz w:val="28"/>
                <w:szCs w:val="28"/>
                <w:rtl w:val="0"/>
              </w:rPr>
              <w:t xml:space="preserve">Year 1</w:t>
            </w:r>
          </w:p>
        </w:tc>
        <w:tc>
          <w:tcPr>
            <w:shd w:fill="009999" w:val="clear"/>
          </w:tcPr>
          <w:p w:rsidR="00000000" w:rsidDel="00000000" w:rsidP="00000000" w:rsidRDefault="00000000" w:rsidRPr="00000000" w14:paraId="00000033">
            <w:pPr>
              <w:jc w:val="center"/>
              <w:rPr>
                <w:b w:val="1"/>
                <w:bCs w:val="1"/>
                <w:color w:val="ffffff"/>
                <w:sz w:val="28"/>
                <w:szCs w:val="28"/>
              </w:rPr>
            </w:pPr>
            <w:r w:rsidDel="00000000" w:rsidR="00000000" w:rsidRPr="00000000">
              <w:rPr>
                <w:b w:val="1"/>
                <w:bCs w:val="1"/>
                <w:color w:val="ffffff"/>
                <w:sz w:val="28"/>
                <w:szCs w:val="28"/>
                <w:rtl w:val="0"/>
              </w:rPr>
              <w:t xml:space="preserve">Year 2</w:t>
            </w:r>
          </w:p>
        </w:tc>
        <w:tc>
          <w:tcPr>
            <w:shd w:fill="009999" w:val="clear"/>
          </w:tcPr>
          <w:p w:rsidR="00000000" w:rsidDel="00000000" w:rsidP="00000000" w:rsidRDefault="00000000" w:rsidRPr="00000000" w14:paraId="00000034">
            <w:pPr>
              <w:jc w:val="center"/>
              <w:rPr>
                <w:b w:val="1"/>
                <w:bCs w:val="1"/>
                <w:color w:val="ffffff"/>
                <w:sz w:val="28"/>
                <w:szCs w:val="28"/>
              </w:rPr>
            </w:pPr>
            <w:r w:rsidDel="00000000" w:rsidR="00000000" w:rsidRPr="00000000">
              <w:rPr>
                <w:b w:val="1"/>
                <w:bCs w:val="1"/>
                <w:color w:val="ffffff"/>
                <w:sz w:val="28"/>
                <w:szCs w:val="28"/>
                <w:rtl w:val="0"/>
              </w:rPr>
              <w:t xml:space="preserve">Year 3</w:t>
            </w:r>
          </w:p>
        </w:tc>
        <w:tc>
          <w:tcPr>
            <w:shd w:fill="009999" w:val="clear"/>
          </w:tcPr>
          <w:p w:rsidR="00000000" w:rsidDel="00000000" w:rsidP="00000000" w:rsidRDefault="00000000" w:rsidRPr="00000000" w14:paraId="00000035">
            <w:pPr>
              <w:jc w:val="center"/>
              <w:rPr>
                <w:b w:val="1"/>
                <w:bCs w:val="1"/>
                <w:color w:val="ffffff"/>
                <w:sz w:val="28"/>
                <w:szCs w:val="28"/>
              </w:rPr>
            </w:pPr>
            <w:r w:rsidDel="00000000" w:rsidR="00000000" w:rsidRPr="00000000">
              <w:rPr>
                <w:b w:val="1"/>
                <w:bCs w:val="1"/>
                <w:color w:val="ffffff"/>
                <w:sz w:val="28"/>
                <w:szCs w:val="28"/>
                <w:rtl w:val="0"/>
              </w:rPr>
              <w:t xml:space="preserve">Year 4</w:t>
            </w:r>
          </w:p>
        </w:tc>
        <w:tc>
          <w:tcPr>
            <w:shd w:fill="009999" w:val="clear"/>
          </w:tcPr>
          <w:p w:rsidR="00000000" w:rsidDel="00000000" w:rsidP="00000000" w:rsidRDefault="00000000" w:rsidRPr="00000000" w14:paraId="00000036">
            <w:pPr>
              <w:jc w:val="center"/>
              <w:rPr>
                <w:b w:val="1"/>
                <w:bCs w:val="1"/>
                <w:color w:val="ffffff"/>
                <w:sz w:val="28"/>
                <w:szCs w:val="28"/>
              </w:rPr>
            </w:pPr>
            <w:r w:rsidDel="00000000" w:rsidR="00000000" w:rsidRPr="00000000">
              <w:rPr>
                <w:b w:val="1"/>
                <w:bCs w:val="1"/>
                <w:color w:val="ffffff"/>
                <w:sz w:val="28"/>
                <w:szCs w:val="28"/>
                <w:rtl w:val="0"/>
              </w:rPr>
              <w:t xml:space="preserve">Year 5</w:t>
            </w:r>
          </w:p>
        </w:tc>
        <w:tc>
          <w:tcPr>
            <w:shd w:fill="009999" w:val="clear"/>
          </w:tcPr>
          <w:p w:rsidR="00000000" w:rsidDel="00000000" w:rsidP="00000000" w:rsidRDefault="00000000" w:rsidRPr="00000000" w14:paraId="00000037">
            <w:pPr>
              <w:jc w:val="center"/>
              <w:rPr>
                <w:b w:val="1"/>
                <w:bCs w:val="1"/>
                <w:color w:val="ffffff"/>
                <w:sz w:val="28"/>
                <w:szCs w:val="28"/>
              </w:rPr>
            </w:pPr>
            <w:r w:rsidDel="00000000" w:rsidR="00000000" w:rsidRPr="00000000">
              <w:rPr>
                <w:b w:val="1"/>
                <w:bCs w:val="1"/>
                <w:color w:val="ffffff"/>
                <w:sz w:val="28"/>
                <w:szCs w:val="28"/>
                <w:rtl w:val="0"/>
              </w:rPr>
              <w:t xml:space="preserve">Year 6</w:t>
            </w:r>
          </w:p>
        </w:tc>
      </w:tr>
      <w:tr>
        <w:trPr>
          <w:cantSplit w:val="0"/>
          <w:tblHeader w:val="0"/>
        </w:trPr>
        <w:tc>
          <w:tcPr>
            <w:shd w:fill="009999" w:val="clear"/>
          </w:tcPr>
          <w:p w:rsidR="00000000" w:rsidDel="00000000" w:rsidP="00000000" w:rsidRDefault="00000000" w:rsidRPr="00000000" w14:paraId="00000038">
            <w:pPr>
              <w:rPr>
                <w:b w:val="1"/>
                <w:bCs w:val="1"/>
                <w:color w:val="ffffff"/>
                <w:sz w:val="28"/>
                <w:szCs w:val="28"/>
              </w:rPr>
            </w:pPr>
            <w:r w:rsidDel="00000000" w:rsidR="00000000" w:rsidRPr="00000000">
              <w:rPr>
                <w:b w:val="1"/>
                <w:bCs w:val="1"/>
                <w:color w:val="ffffff"/>
                <w:sz w:val="28"/>
                <w:szCs w:val="28"/>
                <w:rtl w:val="0"/>
              </w:rPr>
              <w:t xml:space="preserve">Autumn Term</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as a stimulus: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makes me a me (topic work)</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-Little Red Hen</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(Talk 4 Writing)</w:t>
            </w: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br w:type="textWrapping"/>
            </w: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as a stimulus: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-Supertato/Evil Pea</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-10 Little Superheroes</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3 Little Pigs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-Otherwise (animation)</w:t>
            </w: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br w:type="textWrapping"/>
              <w:br w:type="textWrapping"/>
            </w: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as a stimulus: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-There is no dragon in this story</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-Supertato</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-Dinosaur Encyclopedia</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Charlie and the Chocolate Factory</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There’s no big bag wolf in this story</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Farmer Duck</w:t>
            </w: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as a stimulus: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Magic Pebble</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-Kassim and the Greedy Dragon</w:t>
            </w:r>
            <w:r w:rsidDel="00000000" w:rsidR="00000000" w:rsidRPr="00000000">
              <w:rPr>
                <w:rtl w:val="0"/>
              </w:rPr>
            </w:r>
          </w:p>
          <w:p w:rsidR="00000000" w:rsidDel="00000000" w:rsidP="00000000" w:rsidRDefault="00000000" w:rsidRPr="00000000" w14:paraId="0000004E">
            <w:pPr>
              <w:rPr>
                <w:b w:val="1"/>
                <w:bCs w:val="1"/>
                <w:sz w:val="20"/>
                <w:szCs w:val="20"/>
                <w:u w:val="single"/>
              </w:rPr>
            </w:pP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as a stimulus:</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lost football</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king of the fishes</w:t>
            </w:r>
            <w:r w:rsidDel="00000000" w:rsidR="00000000" w:rsidRPr="00000000">
              <w:rPr>
                <w:rtl w:val="0"/>
              </w:rPr>
            </w:r>
          </w:p>
          <w:p w:rsidR="00000000" w:rsidDel="00000000" w:rsidP="00000000" w:rsidRDefault="00000000" w:rsidRPr="00000000" w14:paraId="00000052">
            <w:pPr>
              <w:rPr>
                <w:b w:val="1"/>
                <w:bCs w:val="1"/>
                <w:sz w:val="20"/>
                <w:szCs w:val="20"/>
                <w:u w:val="singl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as a stimulus: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Mirror in the Attic</w:t>
            </w: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b w:val="1"/>
                <w:bCs w:val="1"/>
                <w:color w:val="000000"/>
                <w:rtl w:val="0"/>
              </w:rPr>
              <w:t xml:space="preserve">- Should animals be kept in captivity?</w:t>
            </w: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as a stimulus: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Magic Door</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The Clock Tower Portal</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-Little Vixen Street</w:t>
            </w:r>
            <w:r w:rsidDel="00000000" w:rsidR="00000000" w:rsidRPr="00000000">
              <w:rPr>
                <w:rtl w:val="0"/>
              </w:rPr>
            </w:r>
          </w:p>
          <w:p w:rsidR="00000000" w:rsidDel="00000000" w:rsidP="00000000" w:rsidRDefault="00000000" w:rsidRPr="00000000" w14:paraId="0000005A">
            <w:pPr>
              <w:rPr>
                <w:b w:val="1"/>
                <w:bCs w:val="1"/>
                <w:sz w:val="20"/>
                <w:szCs w:val="20"/>
                <w:u w:val="single"/>
              </w:rPr>
            </w:pPr>
            <w:r w:rsidDel="00000000" w:rsidR="00000000" w:rsidRPr="00000000">
              <w:rPr>
                <w:rtl w:val="0"/>
              </w:rPr>
            </w:r>
          </w:p>
        </w:tc>
      </w:tr>
      <w:tr>
        <w:trPr>
          <w:cantSplit w:val="0"/>
          <w:tblHeader w:val="0"/>
        </w:trPr>
        <w:tc>
          <w:tcPr>
            <w:shd w:fill="009999" w:val="clear"/>
          </w:tcPr>
          <w:p w:rsidR="00000000" w:rsidDel="00000000" w:rsidP="00000000" w:rsidRDefault="00000000" w:rsidRPr="00000000" w14:paraId="0000005B">
            <w:pPr>
              <w:rPr>
                <w:b w:val="1"/>
                <w:bCs w:val="1"/>
                <w:color w:val="ffffff"/>
                <w:sz w:val="28"/>
                <w:szCs w:val="28"/>
              </w:rPr>
            </w:pPr>
            <w:r w:rsidDel="00000000" w:rsidR="00000000" w:rsidRPr="00000000">
              <w:rPr>
                <w:b w:val="1"/>
                <w:bCs w:val="1"/>
                <w:color w:val="ffffff"/>
                <w:sz w:val="28"/>
                <w:szCs w:val="28"/>
                <w:rtl w:val="0"/>
              </w:rPr>
              <w:t xml:space="preserve">Spring Term</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as a stimulus:</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-We’re Going on a Bear Hunt</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(Talk 4 Writing)</w:t>
            </w: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 stimulus:</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-RWInc books linked to GaP content.</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-Percy the Park Keeper collection</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very hungry caterpillar.</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-There’s a shark in the park</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-My Mum</w:t>
            </w: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b w:val="1"/>
                <w:bCs w:val="1"/>
                <w:color w:val="000000"/>
                <w:rtl w:val="0"/>
              </w:rPr>
              <w:t xml:space="preserve">-The fish who could wish</w:t>
            </w: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 stimulus:</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RWInc books linked to GaP content.</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-Percy the Park Keeper collection</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very hungry caterpillar.</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-There’s a shark in the park</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-My Mum</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fish who could wish</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The Magic Hat</w:t>
            </w: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as a stimulus: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fire unicorn</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river unicorn</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abandoned cave</w:t>
            </w:r>
            <w:r w:rsidDel="00000000" w:rsidR="00000000" w:rsidRPr="00000000">
              <w:rPr>
                <w:rtl w:val="0"/>
              </w:rPr>
            </w:r>
          </w:p>
          <w:p w:rsidR="00000000" w:rsidDel="00000000" w:rsidP="00000000" w:rsidRDefault="00000000" w:rsidRPr="00000000" w14:paraId="00000073">
            <w:pPr>
              <w:rPr>
                <w:b w:val="1"/>
                <w:bCs w:val="1"/>
                <w:sz w:val="20"/>
                <w:szCs w:val="20"/>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as a stimulus:</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-Storyteller of the sky (Poem)</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Truth about Mountain Ogres</w:t>
            </w:r>
            <w:r w:rsidDel="00000000" w:rsidR="00000000" w:rsidRPr="00000000">
              <w:rPr>
                <w:rtl w:val="0"/>
              </w:rPr>
            </w:r>
          </w:p>
          <w:p w:rsidR="00000000" w:rsidDel="00000000" w:rsidP="00000000" w:rsidRDefault="00000000" w:rsidRPr="00000000" w14:paraId="00000077">
            <w:pPr>
              <w:rPr>
                <w:b w:val="1"/>
                <w:bCs w:val="1"/>
                <w:sz w:val="20"/>
                <w:szCs w:val="20"/>
              </w:rPr>
            </w:pPr>
            <w:r w:rsidDel="00000000" w:rsidR="00000000" w:rsidRPr="00000000">
              <w:rPr>
                <w:b w:val="1"/>
                <w:bCs w:val="1"/>
                <w:color w:val="000000"/>
                <w:rtl w:val="0"/>
              </w:rPr>
              <w:t xml:space="preserve">- Defeating a Monster Tale - Beowulf</w:t>
            </w: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as a stimulus:</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Ice Forest</w:t>
            </w: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as a stimulus:</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-Little Vixen Street</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-Should phones be allowed in school?</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-City Description</w:t>
            </w:r>
            <w:r w:rsidDel="00000000" w:rsidR="00000000" w:rsidRPr="00000000">
              <w:rPr>
                <w:rtl w:val="0"/>
              </w:rPr>
            </w:r>
          </w:p>
          <w:p w:rsidR="00000000" w:rsidDel="00000000" w:rsidP="00000000" w:rsidRDefault="00000000" w:rsidRPr="00000000" w14:paraId="0000007F">
            <w:pPr>
              <w:rPr>
                <w:b w:val="1"/>
                <w:bCs w:val="1"/>
                <w:sz w:val="20"/>
                <w:szCs w:val="20"/>
              </w:rPr>
            </w:pPr>
            <w:r w:rsidDel="00000000" w:rsidR="00000000" w:rsidRPr="00000000">
              <w:rPr>
                <w:rtl w:val="0"/>
              </w:rPr>
            </w:r>
          </w:p>
        </w:tc>
      </w:tr>
      <w:tr>
        <w:trPr>
          <w:cantSplit w:val="0"/>
          <w:tblHeader w:val="0"/>
        </w:trPr>
        <w:tc>
          <w:tcPr>
            <w:shd w:fill="009999" w:val="clear"/>
          </w:tcPr>
          <w:p w:rsidR="00000000" w:rsidDel="00000000" w:rsidP="00000000" w:rsidRDefault="00000000" w:rsidRPr="00000000" w14:paraId="00000080">
            <w:pPr>
              <w:rPr>
                <w:b w:val="1"/>
                <w:bCs w:val="1"/>
                <w:color w:val="ffffff"/>
                <w:sz w:val="28"/>
                <w:szCs w:val="28"/>
              </w:rPr>
            </w:pPr>
            <w:r w:rsidDel="00000000" w:rsidR="00000000" w:rsidRPr="00000000">
              <w:rPr>
                <w:b w:val="1"/>
                <w:bCs w:val="1"/>
                <w:color w:val="ffffff"/>
                <w:sz w:val="28"/>
                <w:szCs w:val="28"/>
                <w:rtl w:val="0"/>
              </w:rPr>
              <w:t xml:space="preserve">Summer Term</w:t>
            </w:r>
          </w:p>
        </w:tc>
        <w:tc>
          <w:tcPr/>
          <w:p w:rsidR="00000000" w:rsidDel="00000000" w:rsidP="00000000" w:rsidRDefault="00000000" w:rsidRPr="00000000" w14:paraId="00000081">
            <w:pPr>
              <w:rPr>
                <w:b w:val="1"/>
                <w:bCs w:val="1"/>
              </w:rPr>
            </w:pPr>
            <w:r w:rsidDel="00000000" w:rsidR="00000000" w:rsidRPr="00000000">
              <w:rPr>
                <w:b w:val="1"/>
                <w:bCs w:val="1"/>
                <w:rtl w:val="0"/>
              </w:rPr>
              <w:t xml:space="preserve">Texts as a stimulus:</w:t>
            </w:r>
          </w:p>
          <w:p w:rsidR="00000000" w:rsidDel="00000000" w:rsidP="00000000" w:rsidRDefault="00000000" w:rsidRPr="00000000" w14:paraId="00000082">
            <w:pPr>
              <w:rPr>
                <w:b w:val="1"/>
                <w:bCs w:val="1"/>
              </w:rPr>
            </w:pPr>
            <w:r w:rsidDel="00000000" w:rsidR="00000000" w:rsidRPr="00000000">
              <w:rPr>
                <w:b w:val="1"/>
                <w:bCs w:val="1"/>
                <w:rtl w:val="0"/>
              </w:rPr>
              <w:t xml:space="preserve">‘Stuck’ by Oliver Jeffers</w:t>
            </w:r>
          </w:p>
        </w:tc>
        <w:tc>
          <w:tcPr/>
          <w:p w:rsidR="00000000" w:rsidDel="00000000" w:rsidP="00000000" w:rsidRDefault="00000000" w:rsidRPr="00000000" w14:paraId="00000083">
            <w:pPr>
              <w:rPr>
                <w:b w:val="1"/>
                <w:bCs w:val="1"/>
              </w:rPr>
            </w:pPr>
            <w:r w:rsidDel="00000000" w:rsidR="00000000" w:rsidRPr="00000000">
              <w:rPr>
                <w:b w:val="1"/>
                <w:bCs w:val="1"/>
                <w:rtl w:val="0"/>
              </w:rPr>
              <w:t xml:space="preserve">Texts as a stimulus:</w:t>
            </w:r>
          </w:p>
          <w:p w:rsidR="00000000" w:rsidDel="00000000" w:rsidP="00000000" w:rsidRDefault="00000000" w:rsidRPr="00000000" w14:paraId="00000084">
            <w:pPr>
              <w:rPr>
                <w:b w:val="1"/>
                <w:bCs w:val="1"/>
              </w:rPr>
            </w:pPr>
            <w:r w:rsidDel="00000000" w:rsidR="00000000" w:rsidRPr="00000000">
              <w:rPr>
                <w:b w:val="1"/>
                <w:bCs w:val="1"/>
                <w:rtl w:val="0"/>
              </w:rPr>
              <w:t xml:space="preserve">‘The secret of black rock’ by Joe Todd- Stanton</w:t>
            </w:r>
          </w:p>
        </w:tc>
        <w:tc>
          <w:tcPr/>
          <w:p w:rsidR="00000000" w:rsidDel="00000000" w:rsidP="00000000" w:rsidRDefault="00000000" w:rsidRPr="00000000" w14:paraId="00000085">
            <w:pPr>
              <w:rPr>
                <w:b w:val="1"/>
                <w:bCs w:val="1"/>
              </w:rPr>
            </w:pPr>
            <w:r w:rsidDel="00000000" w:rsidR="00000000" w:rsidRPr="00000000">
              <w:rPr>
                <w:b w:val="1"/>
                <w:bCs w:val="1"/>
                <w:rtl w:val="0"/>
              </w:rPr>
              <w:t xml:space="preserve">Texts as a stimulus:</w:t>
            </w:r>
          </w:p>
          <w:p w:rsidR="00000000" w:rsidDel="00000000" w:rsidP="00000000" w:rsidRDefault="00000000" w:rsidRPr="00000000" w14:paraId="00000086">
            <w:pPr>
              <w:rPr>
                <w:b w:val="1"/>
                <w:bCs w:val="1"/>
              </w:rPr>
            </w:pPr>
            <w:r w:rsidDel="00000000" w:rsidR="00000000" w:rsidRPr="00000000">
              <w:rPr>
                <w:b w:val="1"/>
                <w:bCs w:val="1"/>
                <w:rtl w:val="0"/>
              </w:rPr>
              <w:t xml:space="preserve">‘The king who banned the dark’ by Emily Haworth-Booth</w:t>
            </w:r>
          </w:p>
          <w:p w:rsidR="00000000" w:rsidDel="00000000" w:rsidP="00000000" w:rsidRDefault="00000000" w:rsidRPr="00000000" w14:paraId="00000087">
            <w:pPr>
              <w:rPr>
                <w:b w:val="1"/>
                <w:bCs w:val="1"/>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b w:val="1"/>
                <w:bCs w:val="1"/>
                <w:rtl w:val="0"/>
              </w:rPr>
              <w:t xml:space="preserve">‘The owl who was afraid of the dark’ by Jill Tomlinson</w:t>
            </w:r>
          </w:p>
        </w:tc>
        <w:tc>
          <w:tcPr/>
          <w:p w:rsidR="00000000" w:rsidDel="00000000" w:rsidP="00000000" w:rsidRDefault="00000000" w:rsidRPr="00000000" w14:paraId="00000089">
            <w:pPr>
              <w:rPr>
                <w:b w:val="1"/>
                <w:bCs w:val="1"/>
              </w:rPr>
            </w:pPr>
            <w:r w:rsidDel="00000000" w:rsidR="00000000" w:rsidRPr="00000000">
              <w:rPr>
                <w:b w:val="1"/>
                <w:bCs w:val="1"/>
                <w:rtl w:val="0"/>
              </w:rPr>
              <w:t xml:space="preserve">Texts as a stimulus:</w:t>
            </w:r>
          </w:p>
          <w:p w:rsidR="00000000" w:rsidDel="00000000" w:rsidP="00000000" w:rsidRDefault="00000000" w:rsidRPr="00000000" w14:paraId="0000008A">
            <w:pPr>
              <w:rPr>
                <w:b w:val="1"/>
                <w:bCs w:val="1"/>
              </w:rPr>
            </w:pPr>
            <w:r w:rsidDel="00000000" w:rsidR="00000000" w:rsidRPr="00000000">
              <w:rPr>
                <w:b w:val="1"/>
                <w:bCs w:val="1"/>
                <w:rtl w:val="0"/>
              </w:rPr>
              <w:t xml:space="preserve">‘The Forgottery’ by Rachel Ip</w:t>
            </w:r>
          </w:p>
          <w:p w:rsidR="00000000" w:rsidDel="00000000" w:rsidP="00000000" w:rsidRDefault="00000000" w:rsidRPr="00000000" w14:paraId="0000008B">
            <w:pPr>
              <w:rPr>
                <w:b w:val="1"/>
                <w:bCs w:val="1"/>
              </w:rPr>
            </w:pPr>
            <w:r w:rsidDel="00000000" w:rsidR="00000000" w:rsidRPr="00000000">
              <w:rPr>
                <w:rtl w:val="0"/>
              </w:rPr>
            </w:r>
          </w:p>
          <w:p w:rsidR="00000000" w:rsidDel="00000000" w:rsidP="00000000" w:rsidRDefault="00000000" w:rsidRPr="00000000" w14:paraId="0000008C">
            <w:pPr>
              <w:rPr>
                <w:b w:val="1"/>
                <w:bCs w:val="1"/>
              </w:rPr>
            </w:pPr>
            <w:r w:rsidDel="00000000" w:rsidR="00000000" w:rsidRPr="00000000">
              <w:rPr>
                <w:b w:val="1"/>
                <w:bCs w:val="1"/>
                <w:rtl w:val="0"/>
              </w:rPr>
              <w:t xml:space="preserve">Greek Myths</w:t>
            </w:r>
          </w:p>
        </w:tc>
        <w:tc>
          <w:tcPr/>
          <w:p w:rsidR="00000000" w:rsidDel="00000000" w:rsidP="00000000" w:rsidRDefault="00000000" w:rsidRPr="00000000" w14:paraId="0000008D">
            <w:pPr>
              <w:rPr>
                <w:b w:val="1"/>
                <w:bCs w:val="1"/>
              </w:rPr>
            </w:pPr>
            <w:r w:rsidDel="00000000" w:rsidR="00000000" w:rsidRPr="00000000">
              <w:rPr>
                <w:b w:val="1"/>
                <w:bCs w:val="1"/>
                <w:rtl w:val="0"/>
              </w:rPr>
              <w:t xml:space="preserve">Texts as a stimulus:</w:t>
            </w:r>
          </w:p>
          <w:p w:rsidR="00000000" w:rsidDel="00000000" w:rsidP="00000000" w:rsidRDefault="00000000" w:rsidRPr="00000000" w14:paraId="0000008E">
            <w:pPr>
              <w:rPr>
                <w:b w:val="1"/>
                <w:bCs w:val="1"/>
              </w:rPr>
            </w:pPr>
            <w:r w:rsidDel="00000000" w:rsidR="00000000" w:rsidRPr="00000000">
              <w:rPr>
                <w:b w:val="1"/>
                <w:bCs w:val="1"/>
                <w:rtl w:val="0"/>
              </w:rPr>
              <w:t xml:space="preserve">‘Our Tower’ by Joseph Coelho</w:t>
            </w:r>
          </w:p>
          <w:p w:rsidR="00000000" w:rsidDel="00000000" w:rsidP="00000000" w:rsidRDefault="00000000" w:rsidRPr="00000000" w14:paraId="0000008F">
            <w:pPr>
              <w:rPr>
                <w:b w:val="1"/>
                <w:bCs w:val="1"/>
              </w:rPr>
            </w:pPr>
            <w:r w:rsidDel="00000000" w:rsidR="00000000" w:rsidRPr="00000000">
              <w:rPr>
                <w:rtl w:val="0"/>
              </w:rPr>
            </w:r>
          </w:p>
          <w:p w:rsidR="00000000" w:rsidDel="00000000" w:rsidP="00000000" w:rsidRDefault="00000000" w:rsidRPr="00000000" w14:paraId="00000090">
            <w:pPr>
              <w:rPr>
                <w:b w:val="1"/>
                <w:bCs w:val="1"/>
              </w:rPr>
            </w:pPr>
            <w:r w:rsidDel="00000000" w:rsidR="00000000" w:rsidRPr="00000000">
              <w:rPr>
                <w:rtl w:val="0"/>
              </w:rPr>
            </w:r>
          </w:p>
          <w:p w:rsidR="00000000" w:rsidDel="00000000" w:rsidP="00000000" w:rsidRDefault="00000000" w:rsidRPr="00000000" w14:paraId="00000091">
            <w:pPr>
              <w:rPr>
                <w:b w:val="1"/>
                <w:bCs w:val="1"/>
              </w:rPr>
            </w:pPr>
            <w:r w:rsidDel="00000000" w:rsidR="00000000" w:rsidRPr="00000000">
              <w:rPr>
                <w:rtl w:val="0"/>
              </w:rPr>
            </w:r>
          </w:p>
        </w:tc>
        <w:tc>
          <w:tcPr/>
          <w:p w:rsidR="00000000" w:rsidDel="00000000" w:rsidP="00000000" w:rsidRDefault="00000000" w:rsidRPr="00000000" w14:paraId="00000092">
            <w:pPr>
              <w:rPr>
                <w:b w:val="1"/>
                <w:bCs w:val="1"/>
              </w:rPr>
            </w:pPr>
            <w:r w:rsidDel="00000000" w:rsidR="00000000" w:rsidRPr="00000000">
              <w:rPr>
                <w:b w:val="1"/>
                <w:bCs w:val="1"/>
                <w:rtl w:val="0"/>
              </w:rPr>
              <w:t xml:space="preserve">Texts as a stimulus:</w:t>
            </w:r>
          </w:p>
          <w:p w:rsidR="00000000" w:rsidDel="00000000" w:rsidP="00000000" w:rsidRDefault="00000000" w:rsidRPr="00000000" w14:paraId="00000093">
            <w:pPr>
              <w:rPr>
                <w:b w:val="1"/>
                <w:bCs w:val="1"/>
              </w:rPr>
            </w:pPr>
            <w:r w:rsidDel="00000000" w:rsidR="00000000" w:rsidRPr="00000000">
              <w:rPr>
                <w:b w:val="1"/>
                <w:bCs w:val="1"/>
                <w:rtl w:val="0"/>
              </w:rPr>
              <w:t xml:space="preserve">‘The lost book of adventure’ by Unknown Adventurer</w:t>
            </w:r>
          </w:p>
          <w:p w:rsidR="00000000" w:rsidDel="00000000" w:rsidP="00000000" w:rsidRDefault="00000000" w:rsidRPr="00000000" w14:paraId="00000094">
            <w:pPr>
              <w:rPr>
                <w:b w:val="1"/>
                <w:bCs w:val="1"/>
              </w:rPr>
            </w:pPr>
            <w:r w:rsidDel="00000000" w:rsidR="00000000" w:rsidRPr="00000000">
              <w:rPr>
                <w:rtl w:val="0"/>
              </w:rPr>
            </w:r>
          </w:p>
          <w:p w:rsidR="00000000" w:rsidDel="00000000" w:rsidP="00000000" w:rsidRDefault="00000000" w:rsidRPr="00000000" w14:paraId="00000095">
            <w:pPr>
              <w:rPr>
                <w:b w:val="1"/>
                <w:bCs w:val="1"/>
              </w:rPr>
            </w:pPr>
            <w:r w:rsidDel="00000000" w:rsidR="00000000" w:rsidRPr="00000000">
              <w:rPr>
                <w:b w:val="1"/>
                <w:bCs w:val="1"/>
                <w:rtl w:val="0"/>
              </w:rPr>
              <w:t xml:space="preserve">Harry Potter and the philosophers stone</w:t>
            </w:r>
          </w:p>
        </w:tc>
        <w:tc>
          <w:tcPr/>
          <w:p w:rsidR="00000000" w:rsidDel="00000000" w:rsidP="00000000" w:rsidRDefault="00000000" w:rsidRPr="00000000" w14:paraId="00000096">
            <w:pPr>
              <w:rPr>
                <w:b w:val="1"/>
                <w:bCs w:val="1"/>
              </w:rPr>
            </w:pPr>
            <w:r w:rsidDel="00000000" w:rsidR="00000000" w:rsidRPr="00000000">
              <w:rPr>
                <w:b w:val="1"/>
                <w:bCs w:val="1"/>
                <w:rtl w:val="0"/>
              </w:rPr>
              <w:t xml:space="preserve">Texts as a stimulus:</w:t>
            </w:r>
          </w:p>
          <w:p w:rsidR="00000000" w:rsidDel="00000000" w:rsidP="00000000" w:rsidRDefault="00000000" w:rsidRPr="00000000" w14:paraId="00000097">
            <w:pPr>
              <w:rPr>
                <w:b w:val="1"/>
                <w:bCs w:val="1"/>
              </w:rPr>
            </w:pPr>
            <w:r w:rsidDel="00000000" w:rsidR="00000000" w:rsidRPr="00000000">
              <w:rPr>
                <w:b w:val="1"/>
                <w:bCs w:val="1"/>
                <w:rtl w:val="0"/>
              </w:rPr>
              <w:t xml:space="preserve">‘When the sky falls’ by Phil Earle</w:t>
            </w:r>
          </w:p>
          <w:p w:rsidR="00000000" w:rsidDel="00000000" w:rsidP="00000000" w:rsidRDefault="00000000" w:rsidRPr="00000000" w14:paraId="00000098">
            <w:pPr>
              <w:rPr>
                <w:b w:val="1"/>
                <w:bCs w:val="1"/>
              </w:rPr>
            </w:pPr>
            <w:r w:rsidDel="00000000" w:rsidR="00000000" w:rsidRPr="00000000">
              <w:rPr>
                <w:rtl w:val="0"/>
              </w:rPr>
            </w:r>
          </w:p>
        </w:tc>
      </w:tr>
    </w:tbl>
    <w:p w:rsidR="00000000" w:rsidDel="00000000" w:rsidP="00000000" w:rsidRDefault="00000000" w:rsidRPr="00000000" w14:paraId="00000099">
      <w:pPr>
        <w:rPr>
          <w:sz w:val="36"/>
          <w:szCs w:val="36"/>
        </w:rPr>
      </w:pPr>
      <w:r w:rsidDel="00000000" w:rsidR="00000000" w:rsidRPr="00000000">
        <w:rPr>
          <w:rtl w:val="0"/>
        </w:rPr>
      </w:r>
    </w:p>
    <w:p w:rsidR="00000000" w:rsidDel="00000000" w:rsidP="00000000" w:rsidRDefault="00000000" w:rsidRPr="00000000" w14:paraId="0000009A">
      <w:pPr>
        <w:widowControl w:val="0"/>
        <w:spacing w:after="1" w:before="5" w:line="240" w:lineRule="auto"/>
        <w:ind w:left="709" w:firstLine="0"/>
        <w:rPr>
          <w:sz w:val="36"/>
          <w:szCs w:val="36"/>
        </w:rPr>
      </w:pPr>
      <w:r w:rsidDel="00000000" w:rsidR="00000000" w:rsidRPr="00000000">
        <w:rPr>
          <w:rtl w:val="0"/>
        </w:rPr>
      </w:r>
    </w:p>
    <w:sectPr>
      <w:headerReference r:id="rId10"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Twinkl Cursive Looped"/>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Twinkl Cursive Looped" w:cs="Twinkl Cursive Looped" w:eastAsia="Twinkl Cursive Looped" w:hAnsi="Twinkl Cursive Looped"/>
        <w:color w:val="000000"/>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44.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HC+wfoCH/C3oXxCakubqwU084Q==">CgMxLjA4AHIhMU9ueV9rQmEzMm9iMzFKOW5VTWg5OXBoTjhVbi10NkFL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