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pPr w:leftFromText="187" w:rightFromText="187" w:topFromText="0" w:bottomFromText="0" w:vertAnchor="page" w:horzAnchor="page" w:tblpX="1129" w:tblpY="3865"/>
        <w:tblW w:w="14695.0" w:type="dxa"/>
        <w:jc w:val="left"/>
        <w:tblBorders>
          <w:left w:color="4472c4" w:space="0" w:sz="12" w:val="single"/>
        </w:tblBorders>
        <w:tblLayout w:type="fixed"/>
        <w:tblLook w:val="0400"/>
      </w:tblPr>
      <w:tblGrid>
        <w:gridCol w:w="14695"/>
        <w:tblGridChange w:id="0">
          <w:tblGrid>
            <w:gridCol w:w="14695"/>
          </w:tblGrid>
        </w:tblGridChange>
      </w:tblGrid>
      <w:tr>
        <w:trPr>
          <w:cantSplit w:val="0"/>
          <w:trHeight w:val="284" w:hRule="atLeast"/>
          <w:tblHeader w:val="0"/>
        </w:trPr>
        <w:tc>
          <w:tcPr>
            <w:tcBorders>
              <w:left w:color="538135" w:space="0" w:sz="18" w:val="single"/>
            </w:tcBorders>
            <w:tcMar>
              <w:top w:w="216.0" w:type="dxa"/>
              <w:left w:w="115.0" w:type="dxa"/>
              <w:bottom w:w="216.0" w:type="dxa"/>
              <w:right w:w="115.0" w:type="dxa"/>
            </w:tcMa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Arial" w:cs="Arial" w:eastAsia="Arial" w:hAnsi="Arial"/>
                <w:b w:val="1"/>
                <w:bCs w:val="1"/>
                <w:color w:val="385623"/>
                <w:sz w:val="64"/>
                <w:szCs w:val="6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Arial" w:cs="Arial" w:eastAsia="Arial" w:hAnsi="Arial"/>
                <w:b w:val="1"/>
                <w:bCs w:val="1"/>
                <w:color w:val="385623"/>
                <w:sz w:val="64"/>
                <w:szCs w:val="6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Arial" w:cs="Arial" w:eastAsia="Arial" w:hAnsi="Arial"/>
                <w:b w:val="1"/>
                <w:bCs w:val="1"/>
                <w:color w:val="385623"/>
                <w:sz w:val="64"/>
                <w:szCs w:val="6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Arial" w:cs="Arial" w:eastAsia="Arial" w:hAnsi="Arial"/>
                <w:b w:val="1"/>
                <w:bCs w:val="1"/>
                <w:color w:val="1f4e79"/>
                <w:sz w:val="48"/>
                <w:szCs w:val="48"/>
              </w:rPr>
            </w:pPr>
            <w:r w:rsidDel="00000000" w:rsidR="00000000" w:rsidRPr="00000000">
              <w:rPr>
                <w:rtl w:val="0"/>
              </w:rPr>
            </w:r>
          </w:p>
        </w:tc>
      </w:tr>
      <w:tr>
        <w:trPr>
          <w:cantSplit w:val="0"/>
          <w:trHeight w:val="2822" w:hRule="atLeast"/>
          <w:tblHeader w:val="0"/>
        </w:trPr>
        <w:tc>
          <w:tcPr>
            <w:tcBorders>
              <w:left w:color="538135" w:space="0" w:sz="18" w:val="single"/>
            </w:tcBorders>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16" w:lineRule="auto"/>
              <w:jc w:val="center"/>
              <w:rPr>
                <w:rFonts w:ascii="Arial" w:cs="Arial" w:eastAsia="Arial" w:hAnsi="Arial"/>
                <w:b w:val="1"/>
                <w:bCs w:val="1"/>
                <w:color w:val="213315"/>
                <w:sz w:val="80"/>
                <w:szCs w:val="80"/>
              </w:rPr>
            </w:pPr>
            <w:r w:rsidDel="00000000" w:rsidR="00000000" w:rsidRPr="00000000">
              <w:rPr>
                <w:rFonts w:ascii="Arial" w:cs="Arial" w:eastAsia="Arial" w:hAnsi="Arial"/>
                <w:b w:val="1"/>
                <w:bCs w:val="1"/>
                <w:color w:val="213315"/>
                <w:sz w:val="80"/>
                <w:szCs w:val="80"/>
                <w:rtl w:val="0"/>
              </w:rPr>
              <w:t xml:space="preserve">Music</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16" w:lineRule="auto"/>
              <w:jc w:val="center"/>
              <w:rPr>
                <w:rFonts w:ascii="Arial" w:cs="Arial" w:eastAsia="Arial" w:hAnsi="Arial"/>
                <w:b w:val="1"/>
                <w:bCs w:val="1"/>
                <w:color w:val="213315"/>
                <w:sz w:val="88"/>
                <w:szCs w:val="88"/>
              </w:rPr>
            </w:pPr>
            <w:r w:rsidDel="00000000" w:rsidR="00000000" w:rsidRPr="00000000">
              <w:rPr>
                <w:rFonts w:ascii="Arial" w:cs="Arial" w:eastAsia="Arial" w:hAnsi="Arial"/>
                <w:b w:val="1"/>
                <w:bCs w:val="1"/>
                <w:color w:val="213315"/>
                <w:sz w:val="80"/>
                <w:szCs w:val="80"/>
                <w:rtl w:val="0"/>
              </w:rPr>
              <w:t xml:space="preserve">Long-Term Plan 2025-26</w:t>
            </w:r>
            <w:r w:rsidDel="00000000" w:rsidR="00000000" w:rsidRPr="00000000">
              <w:rPr>
                <w:rtl w:val="0"/>
              </w:rPr>
            </w:r>
          </w:p>
        </w:tc>
      </w:tr>
      <w:tr>
        <w:trPr>
          <w:cantSplit w:val="0"/>
          <w:trHeight w:val="290" w:hRule="atLeast"/>
          <w:tblHeader w:val="0"/>
        </w:trPr>
        <w:tc>
          <w:tcPr>
            <w:tcBorders>
              <w:left w:color="2a6849" w:space="0" w:sz="18" w:val="single"/>
            </w:tcBorders>
            <w:tcMar>
              <w:top w:w="216.0" w:type="dxa"/>
              <w:left w:w="115.0" w:type="dxa"/>
              <w:bottom w:w="216.0" w:type="dxa"/>
              <w:right w:w="115.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i w:val="1"/>
                <w:iCs w:val="1"/>
                <w:color w:val="2a6849"/>
                <w:sz w:val="64"/>
                <w:szCs w:val="64"/>
              </w:rPr>
            </w:pPr>
            <w:r w:rsidDel="00000000" w:rsidR="00000000" w:rsidRPr="00000000">
              <w:rPr>
                <w:rFonts w:ascii="Arial" w:cs="Arial" w:eastAsia="Arial" w:hAnsi="Arial"/>
                <w:b w:val="1"/>
                <w:bCs w:val="1"/>
                <w:i w:val="1"/>
                <w:iCs w:val="1"/>
                <w:color w:val="2a6849"/>
                <w:sz w:val="48"/>
                <w:szCs w:val="48"/>
                <w:rtl w:val="0"/>
              </w:rPr>
              <w:t xml:space="preserve">Equipping Children for a World of Possibilities</w:t>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3277235</wp:posOffset>
            </wp:positionH>
            <wp:positionV relativeFrom="paragraph">
              <wp:posOffset>3175</wp:posOffset>
            </wp:positionV>
            <wp:extent cx="3578860" cy="3578860"/>
            <wp:effectExtent b="0" l="0" r="0" t="0"/>
            <wp:wrapNone/>
            <wp:docPr descr="D:\Hard Drive\HHI\Letters\HHS logo.jpg" id="4" name="image1.jpg"/>
            <a:graphic>
              <a:graphicData uri="http://schemas.openxmlformats.org/drawingml/2006/picture">
                <pic:pic>
                  <pic:nvPicPr>
                    <pic:cNvPr descr="D:\Hard Drive\HHI\Letters\HHS logo.jpg" id="0" name="image1.jpg"/>
                    <pic:cNvPicPr preferRelativeResize="0"/>
                  </pic:nvPicPr>
                  <pic:blipFill>
                    <a:blip r:embed="rId7"/>
                    <a:srcRect b="0" l="0" r="0" t="0"/>
                    <a:stretch>
                      <a:fillRect/>
                    </a:stretch>
                  </pic:blipFill>
                  <pic:spPr>
                    <a:xfrm>
                      <a:off x="0" y="0"/>
                      <a:ext cx="3578860" cy="3578860"/>
                    </a:xfrm>
                    <a:prstGeom prst="rect"/>
                    <a:ln/>
                  </pic:spPr>
                </pic:pic>
              </a:graphicData>
            </a:graphic>
          </wp:anchor>
        </w:drawing>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Bdr>
          <w:bottom w:color="000000" w:space="1" w:sz="4" w:val="single"/>
        </w:pBd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C">
      <w:pPr>
        <w:pBdr>
          <w:bottom w:color="000000" w:space="1" w:sz="4" w:val="single"/>
        </w:pBd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D">
      <w:pPr>
        <w:pBdr>
          <w:bottom w:color="000000" w:space="1" w:sz="4" w:val="single"/>
        </w:pBd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E">
      <w:pPr>
        <w:pBdr>
          <w:bottom w:color="000000" w:space="1" w:sz="4" w:val="single"/>
        </w:pBd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Music</w:t>
      </w:r>
    </w:p>
    <w:p w:rsidR="00000000" w:rsidDel="00000000" w:rsidP="00000000" w:rsidRDefault="00000000" w:rsidRPr="00000000" w14:paraId="0000000F">
      <w:pPr>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29832</wp:posOffset>
                </wp:positionH>
                <wp:positionV relativeFrom="paragraph">
                  <wp:posOffset>14677</wp:posOffset>
                </wp:positionV>
                <wp:extent cx="25400" cy="25400"/>
                <wp:effectExtent b="0" l="0" r="0" t="0"/>
                <wp:wrapNone/>
                <wp:docPr id="2" name=""/>
                <a:graphic>
                  <a:graphicData uri="http://schemas.microsoft.com/office/word/2010/wordprocessingShape">
                    <wps:wsp>
                      <wps:cNvCnPr/>
                      <wps:spPr>
                        <a:xfrm>
                          <a:off x="657042" y="3780000"/>
                          <a:ext cx="9377917" cy="0"/>
                        </a:xfrm>
                        <a:prstGeom prst="straightConnector1">
                          <a:avLst/>
                        </a:prstGeom>
                        <a:noFill/>
                        <a:ln cap="flat" cmpd="sng" w="25400">
                          <a:solidFill>
                            <a:srgbClr val="000000"/>
                          </a:solidFill>
                          <a:prstDash val="solid"/>
                          <a:round/>
                          <a:headEnd len="sm" w="sm" type="none"/>
                          <a:tailEnd len="sm" w="sm" type="none"/>
                        </a:ln>
                        <a:effectLst>
                          <a:outerShdw rotWithShape="0" algn="ctr" dir="2700000" dist="107763">
                            <a:srgbClr val="808080">
                              <a:alpha val="50196"/>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29832</wp:posOffset>
                </wp:positionH>
                <wp:positionV relativeFrom="paragraph">
                  <wp:posOffset>14677</wp:posOffset>
                </wp:positionV>
                <wp:extent cx="25400" cy="25400"/>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5400" cy="25400"/>
                        </a:xfrm>
                        <a:prstGeom prst="rect"/>
                        <a:ln/>
                      </pic:spPr>
                    </pic:pic>
                  </a:graphicData>
                </a:graphic>
              </wp:anchor>
            </w:drawing>
          </mc:Fallback>
        </mc:AlternateContent>
      </w:r>
    </w:p>
    <w:p w:rsidR="00000000" w:rsidDel="00000000" w:rsidP="00000000" w:rsidRDefault="00000000" w:rsidRPr="00000000" w14:paraId="00000010">
      <w:pPr>
        <w:rPr>
          <w:sz w:val="24"/>
          <w:szCs w:val="24"/>
        </w:rPr>
      </w:pPr>
      <w:r w:rsidDel="00000000" w:rsidR="00000000" w:rsidRPr="00000000">
        <w:rPr>
          <w:b w:val="1"/>
          <w:bCs w:val="1"/>
          <w:sz w:val="24"/>
          <w:szCs w:val="24"/>
          <w:rtl w:val="0"/>
        </w:rPr>
        <w:t xml:space="preserve">Curriculum Intent: </w:t>
      </w:r>
      <w:r w:rsidDel="00000000" w:rsidR="00000000" w:rsidRPr="00000000">
        <w:rPr>
          <w:sz w:val="24"/>
          <w:szCs w:val="24"/>
          <w:rtl w:val="0"/>
        </w:rPr>
        <w:t xml:space="preserve">Equipping Children for a World of Possibilities.</w:t>
      </w:r>
    </w:p>
    <w:p w:rsidR="00000000" w:rsidDel="00000000" w:rsidP="00000000" w:rsidRDefault="00000000" w:rsidRPr="00000000" w14:paraId="00000011">
      <w:pPr>
        <w:rPr>
          <w:sz w:val="24"/>
          <w:szCs w:val="24"/>
        </w:rPr>
      </w:pPr>
      <w:r w:rsidDel="00000000" w:rsidR="00000000" w:rsidRPr="00000000">
        <w:rPr>
          <w:b w:val="1"/>
          <w:bCs w:val="1"/>
          <w:sz w:val="24"/>
          <w:szCs w:val="24"/>
          <w:rtl w:val="0"/>
        </w:rPr>
        <w:t xml:space="preserve">Music Intent: </w:t>
      </w:r>
      <w:r w:rsidDel="00000000" w:rsidR="00000000" w:rsidRPr="00000000">
        <w:rPr>
          <w:sz w:val="24"/>
          <w:szCs w:val="24"/>
          <w:rtl w:val="0"/>
        </w:rPr>
        <w:t xml:space="preserve"> At Henry Hinde, our Music curriculum aims to inspire creativity, confidence and a lifelong love of music. We intend to develop our learners as confident performers, thoughtful listeners and creative composers, in line with the aims of Oak National Academy. We believe that music is a universal language that supports children’s emotional wellbeing, cognitive development and cultural understanding. From Reception through to Year 6, our curriculum is carefully sequenced to ensure pupils progressively develop their knowledge, skills and understanding in performance, composition and listening.</w:t>
      </w:r>
    </w:p>
    <w:p w:rsidR="00000000" w:rsidDel="00000000" w:rsidP="00000000" w:rsidRDefault="00000000" w:rsidRPr="00000000" w14:paraId="00000012">
      <w:pPr>
        <w:rPr>
          <w:sz w:val="24"/>
          <w:szCs w:val="24"/>
        </w:rPr>
      </w:pPr>
      <w:r w:rsidDel="00000000" w:rsidR="00000000" w:rsidRPr="00000000">
        <w:rPr>
          <w:sz w:val="24"/>
          <w:szCs w:val="24"/>
          <w:rtl w:val="0"/>
        </w:rPr>
        <w:t xml:space="preserve">Through our Music curriculum, we aim to ensure that all pupils:</w:t>
      </w:r>
    </w:p>
    <w:p w:rsidR="00000000" w:rsidDel="00000000" w:rsidP="00000000" w:rsidRDefault="00000000" w:rsidRPr="00000000" w14:paraId="00000013">
      <w:pPr>
        <w:spacing w:after="0" w:lineRule="auto"/>
        <w:rPr>
          <w:sz w:val="24"/>
          <w:szCs w:val="24"/>
        </w:rPr>
      </w:pPr>
      <w:r w:rsidDel="00000000" w:rsidR="00000000" w:rsidRPr="00000000">
        <w:rPr>
          <w:sz w:val="24"/>
          <w:szCs w:val="24"/>
          <w:rtl w:val="0"/>
        </w:rPr>
        <w:t xml:space="preserve">Our intent is that pupils:</w:t>
      </w:r>
    </w:p>
    <w:p w:rsidR="00000000" w:rsidDel="00000000" w:rsidP="00000000" w:rsidRDefault="00000000" w:rsidRPr="00000000" w14:paraId="00000014">
      <w:pPr>
        <w:numPr>
          <w:ilvl w:val="0"/>
          <w:numId w:val="2"/>
        </w:numPr>
        <w:spacing w:after="0" w:lineRule="auto"/>
        <w:ind w:left="720" w:hanging="360"/>
        <w:rPr>
          <w:sz w:val="24"/>
          <w:szCs w:val="24"/>
        </w:rPr>
      </w:pPr>
      <w:r w:rsidDel="00000000" w:rsidR="00000000" w:rsidRPr="00000000">
        <w:rPr>
          <w:sz w:val="24"/>
          <w:szCs w:val="24"/>
          <w:rtl w:val="0"/>
        </w:rPr>
        <w:t xml:space="preserve">Experience music as a creative, expressive and academic subject, developing both practical musicianship and musical understanding.</w:t>
      </w:r>
    </w:p>
    <w:p w:rsidR="00000000" w:rsidDel="00000000" w:rsidP="00000000" w:rsidRDefault="00000000" w:rsidRPr="00000000" w14:paraId="00000015">
      <w:pPr>
        <w:numPr>
          <w:ilvl w:val="0"/>
          <w:numId w:val="2"/>
        </w:numPr>
        <w:spacing w:after="0" w:lineRule="auto"/>
        <w:ind w:left="720" w:hanging="360"/>
        <w:rPr>
          <w:sz w:val="24"/>
          <w:szCs w:val="24"/>
        </w:rPr>
      </w:pPr>
      <w:r w:rsidDel="00000000" w:rsidR="00000000" w:rsidRPr="00000000">
        <w:rPr>
          <w:sz w:val="24"/>
          <w:szCs w:val="24"/>
          <w:rtl w:val="0"/>
        </w:rPr>
        <w:t xml:space="preserve">Develop secure knowledge of the musical elements (including pulse, rhythm, pitch, tempo, dynamics, timbre, texture and structure) and apply them through performance, composition and listening.</w:t>
      </w:r>
    </w:p>
    <w:p w:rsidR="00000000" w:rsidDel="00000000" w:rsidP="00000000" w:rsidRDefault="00000000" w:rsidRPr="00000000" w14:paraId="00000016">
      <w:pPr>
        <w:numPr>
          <w:ilvl w:val="0"/>
          <w:numId w:val="2"/>
        </w:numPr>
        <w:spacing w:after="0" w:lineRule="auto"/>
        <w:ind w:left="720" w:hanging="360"/>
        <w:rPr>
          <w:sz w:val="24"/>
          <w:szCs w:val="24"/>
        </w:rPr>
      </w:pPr>
      <w:r w:rsidDel="00000000" w:rsidR="00000000" w:rsidRPr="00000000">
        <w:rPr>
          <w:sz w:val="24"/>
          <w:szCs w:val="24"/>
          <w:rtl w:val="0"/>
        </w:rPr>
        <w:t xml:space="preserve">Encounter a diverse range of musical styles, genres and traditions, helping them understand music’s role across cultures, histories and communities.</w:t>
      </w:r>
    </w:p>
    <w:p w:rsidR="00000000" w:rsidDel="00000000" w:rsidP="00000000" w:rsidRDefault="00000000" w:rsidRPr="00000000" w14:paraId="00000017">
      <w:pPr>
        <w:numPr>
          <w:ilvl w:val="0"/>
          <w:numId w:val="2"/>
        </w:numPr>
        <w:spacing w:after="0" w:lineRule="auto"/>
        <w:ind w:left="720" w:hanging="360"/>
        <w:rPr>
          <w:sz w:val="24"/>
          <w:szCs w:val="24"/>
        </w:rPr>
      </w:pPr>
      <w:r w:rsidDel="00000000" w:rsidR="00000000" w:rsidRPr="00000000">
        <w:rPr>
          <w:sz w:val="24"/>
          <w:szCs w:val="24"/>
          <w:rtl w:val="0"/>
        </w:rPr>
        <w:t xml:space="preserve">Build musical confidence and fluency over time, through carefully sequenced learning that revisits and deepens key concepts.</w:t>
      </w:r>
    </w:p>
    <w:p w:rsidR="00000000" w:rsidDel="00000000" w:rsidP="00000000" w:rsidRDefault="00000000" w:rsidRPr="00000000" w14:paraId="00000018">
      <w:pPr>
        <w:numPr>
          <w:ilvl w:val="0"/>
          <w:numId w:val="2"/>
        </w:numPr>
        <w:spacing w:after="0" w:lineRule="auto"/>
        <w:ind w:left="720" w:hanging="360"/>
        <w:rPr>
          <w:sz w:val="24"/>
          <w:szCs w:val="24"/>
        </w:rPr>
      </w:pPr>
      <w:r w:rsidDel="00000000" w:rsidR="00000000" w:rsidRPr="00000000">
        <w:rPr>
          <w:sz w:val="24"/>
          <w:szCs w:val="24"/>
          <w:rtl w:val="0"/>
        </w:rPr>
        <w:t xml:space="preserve">See themselves as musicians, regardless of prior experience or background.</w:t>
      </w:r>
    </w:p>
    <w:p w:rsidR="00000000" w:rsidDel="00000000" w:rsidP="00000000" w:rsidRDefault="00000000" w:rsidRPr="00000000" w14:paraId="00000019">
      <w:pPr>
        <w:numPr>
          <w:ilvl w:val="0"/>
          <w:numId w:val="1"/>
        </w:numPr>
        <w:spacing w:after="0" w:lineRule="auto"/>
        <w:ind w:left="720" w:hanging="360"/>
        <w:rPr>
          <w:sz w:val="24"/>
          <w:szCs w:val="24"/>
        </w:rPr>
      </w:pPr>
      <w:r w:rsidDel="00000000" w:rsidR="00000000" w:rsidRPr="00000000">
        <w:rPr>
          <w:sz w:val="24"/>
          <w:szCs w:val="24"/>
          <w:rtl w:val="0"/>
        </w:rPr>
        <w:t xml:space="preserve">Develop a love and appreciation of music as both performers and listeners.</w:t>
      </w:r>
    </w:p>
    <w:p w:rsidR="00000000" w:rsidDel="00000000" w:rsidP="00000000" w:rsidRDefault="00000000" w:rsidRPr="00000000" w14:paraId="0000001A">
      <w:pPr>
        <w:numPr>
          <w:ilvl w:val="0"/>
          <w:numId w:val="1"/>
        </w:numPr>
        <w:spacing w:after="0" w:lineRule="auto"/>
        <w:ind w:left="720" w:hanging="360"/>
        <w:rPr>
          <w:sz w:val="24"/>
          <w:szCs w:val="24"/>
        </w:rPr>
      </w:pPr>
      <w:r w:rsidDel="00000000" w:rsidR="00000000" w:rsidRPr="00000000">
        <w:rPr>
          <w:sz w:val="24"/>
          <w:szCs w:val="24"/>
          <w:rtl w:val="0"/>
        </w:rPr>
        <w:t xml:space="preserve">Gain the confidence to perform individually and collaboratively.</w:t>
      </w:r>
    </w:p>
    <w:p w:rsidR="00000000" w:rsidDel="00000000" w:rsidP="00000000" w:rsidRDefault="00000000" w:rsidRPr="00000000" w14:paraId="0000001B">
      <w:pPr>
        <w:numPr>
          <w:ilvl w:val="0"/>
          <w:numId w:val="1"/>
        </w:numPr>
        <w:spacing w:after="0" w:lineRule="auto"/>
        <w:ind w:left="720" w:hanging="360"/>
        <w:rPr>
          <w:sz w:val="24"/>
          <w:szCs w:val="24"/>
        </w:rPr>
      </w:pPr>
      <w:r w:rsidDel="00000000" w:rsidR="00000000" w:rsidRPr="00000000">
        <w:rPr>
          <w:sz w:val="24"/>
          <w:szCs w:val="24"/>
          <w:rtl w:val="0"/>
        </w:rPr>
        <w:t xml:space="preserve">Learn to compose and improvise using a range of musical elements.</w:t>
      </w:r>
    </w:p>
    <w:p w:rsidR="00000000" w:rsidDel="00000000" w:rsidP="00000000" w:rsidRDefault="00000000" w:rsidRPr="00000000" w14:paraId="0000001C">
      <w:pPr>
        <w:numPr>
          <w:ilvl w:val="0"/>
          <w:numId w:val="1"/>
        </w:numPr>
        <w:spacing w:after="0" w:lineRule="auto"/>
        <w:ind w:left="720" w:hanging="360"/>
        <w:rPr>
          <w:sz w:val="24"/>
          <w:szCs w:val="24"/>
        </w:rPr>
      </w:pPr>
      <w:r w:rsidDel="00000000" w:rsidR="00000000" w:rsidRPr="00000000">
        <w:rPr>
          <w:sz w:val="24"/>
          <w:szCs w:val="24"/>
          <w:rtl w:val="0"/>
        </w:rPr>
        <w:t xml:space="preserve">Develop technical vocabulary and understanding of musical notation.</w:t>
      </w:r>
    </w:p>
    <w:p w:rsidR="00000000" w:rsidDel="00000000" w:rsidP="00000000" w:rsidRDefault="00000000" w:rsidRPr="00000000" w14:paraId="0000001D">
      <w:pPr>
        <w:numPr>
          <w:ilvl w:val="0"/>
          <w:numId w:val="1"/>
        </w:numPr>
        <w:spacing w:after="0" w:lineRule="auto"/>
        <w:ind w:left="720" w:hanging="360"/>
        <w:rPr>
          <w:sz w:val="24"/>
          <w:szCs w:val="24"/>
        </w:rPr>
      </w:pPr>
      <w:r w:rsidDel="00000000" w:rsidR="00000000" w:rsidRPr="00000000">
        <w:rPr>
          <w:sz w:val="24"/>
          <w:szCs w:val="24"/>
          <w:rtl w:val="0"/>
        </w:rPr>
        <w:t xml:space="preserve">Build resilience, concentration and self-expression.</w:t>
      </w:r>
    </w:p>
    <w:p w:rsidR="00000000" w:rsidDel="00000000" w:rsidP="00000000" w:rsidRDefault="00000000" w:rsidRPr="00000000" w14:paraId="0000001E">
      <w:pPr>
        <w:spacing w:after="0" w:lineRule="auto"/>
        <w:rPr>
          <w:sz w:val="24"/>
          <w:szCs w:val="24"/>
        </w:rPr>
      </w:pPr>
      <w:r w:rsidDel="00000000" w:rsidR="00000000" w:rsidRPr="00000000">
        <w:rPr>
          <w:rtl w:val="0"/>
        </w:rPr>
      </w:r>
    </w:p>
    <w:p w:rsidR="00000000" w:rsidDel="00000000" w:rsidP="00000000" w:rsidRDefault="00000000" w:rsidRPr="00000000" w14:paraId="0000001F">
      <w:pPr>
        <w:spacing w:after="0" w:lineRule="auto"/>
        <w:rPr>
          <w:sz w:val="24"/>
          <w:szCs w:val="24"/>
        </w:rPr>
      </w:pPr>
      <w:r w:rsidDel="00000000" w:rsidR="00000000" w:rsidRPr="00000000">
        <w:rPr>
          <w:sz w:val="24"/>
          <w:szCs w:val="24"/>
          <w:rtl w:val="0"/>
        </w:rPr>
        <w:t xml:space="preserve">In the </w:t>
      </w:r>
      <w:r w:rsidDel="00000000" w:rsidR="00000000" w:rsidRPr="00000000">
        <w:rPr>
          <w:b w:val="1"/>
          <w:bCs w:val="1"/>
          <w:sz w:val="24"/>
          <w:szCs w:val="24"/>
          <w:rtl w:val="0"/>
        </w:rPr>
        <w:t xml:space="preserve">Early Years</w:t>
      </w:r>
      <w:r w:rsidDel="00000000" w:rsidR="00000000" w:rsidRPr="00000000">
        <w:rPr>
          <w:sz w:val="24"/>
          <w:szCs w:val="24"/>
          <w:rtl w:val="0"/>
        </w:rPr>
        <w:t xml:space="preserve">, music supports communication, language development, physical coordination and personal, social and emotional development through singing, movement, rhythm and musical exploration.</w:t>
      </w:r>
    </w:p>
    <w:p w:rsidR="00000000" w:rsidDel="00000000" w:rsidP="00000000" w:rsidRDefault="00000000" w:rsidRPr="00000000" w14:paraId="00000020">
      <w:pPr>
        <w:rPr>
          <w:sz w:val="24"/>
          <w:szCs w:val="24"/>
        </w:rPr>
      </w:pPr>
      <w:r w:rsidDel="00000000" w:rsidR="00000000" w:rsidRPr="00000000">
        <w:rPr>
          <w:sz w:val="24"/>
          <w:szCs w:val="24"/>
          <w:rtl w:val="0"/>
        </w:rPr>
        <w:t xml:space="preserve">By the end of primary school, pupils will have the knowledge, skills and cultural capital needed to succeed in Key Stage 3 music and to continue engaging with music beyond the classroom.</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b w:val="1"/>
          <w:bCs w:val="1"/>
          <w:sz w:val="24"/>
          <w:szCs w:val="24"/>
          <w:rtl w:val="0"/>
        </w:rPr>
        <w:t xml:space="preserve">Music Implementation</w:t>
      </w: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At Henry Hinde, we have timetabled weekly music lessons in all year groups as well as focused weekly music singing assemblies. In classes, we use the Oak Academy music curriculum for our lessons which is aligned to the National Curriculum for Music. When using the scheme and its progressive week-by-week lessons, we are guaranteeing meeting all the statutory requirements of the National Curriculum and progress is evident through observations, recorded evidence and sharing of learning through performances. </w:t>
      </w:r>
    </w:p>
    <w:p w:rsidR="00000000" w:rsidDel="00000000" w:rsidP="00000000" w:rsidRDefault="00000000" w:rsidRPr="00000000" w14:paraId="00000025">
      <w:pPr>
        <w:rPr>
          <w:sz w:val="24"/>
          <w:szCs w:val="24"/>
        </w:rPr>
      </w:pPr>
      <w:r w:rsidDel="00000000" w:rsidR="00000000" w:rsidRPr="00000000">
        <w:rPr>
          <w:sz w:val="24"/>
          <w:szCs w:val="24"/>
          <w:rtl w:val="0"/>
        </w:rPr>
        <w:t xml:space="preserve">At Henry Hinde we are fortunate to have many opportunities for the children to develop their music skills. We have singing assemblies which take place with a wide range of songs being learnt and performed. In KS1, the focus is to encourage enthusiasm, choral singing and recognising the pulse of the music altogether. The children take part with confidence and enthusiasm and in KS2 have the chance to choose songs that they would like to perform during a singing assembly. We also use these sessions as an opportunity for children to practise a variety of performance methods including rounds, call and response and how to warm up vocally. In KS2, we have a range of music tuition available via Be Awesome Music and through Warwickshire Music Hub, with a wide range of instruments being learnt, these include; Keyboards, Guitars and we also offer the opportunity for children to sign up for Rock Steady sessions which provides a positive first experience of learning music for pupils, whilst improving their wellbeing and amplifying their self-belief. This is currently offered to children in Year 3 to Year 6. These children are then encouraged to join ensembles outside the school or to continue with their skill when moving onto secondary school. </w:t>
      </w:r>
    </w:p>
    <w:p w:rsidR="00000000" w:rsidDel="00000000" w:rsidP="00000000" w:rsidRDefault="00000000" w:rsidRPr="00000000" w14:paraId="00000026">
      <w:pPr>
        <w:rPr>
          <w:sz w:val="24"/>
          <w:szCs w:val="24"/>
        </w:rPr>
      </w:pPr>
      <w:r w:rsidDel="00000000" w:rsidR="00000000" w:rsidRPr="00000000">
        <w:rPr>
          <w:sz w:val="24"/>
          <w:szCs w:val="24"/>
          <w:rtl w:val="0"/>
        </w:rPr>
        <w:t xml:space="preserve">Throughout the year our children enjoy taking part in Christmas productions, music performances which are performed to parents and peers. There are opportunities for children who learn an instrument to share this with parents throughout the year too. We have some children who take part in musical performances outside of school.</w:t>
      </w:r>
    </w:p>
    <w:p w:rsidR="00000000" w:rsidDel="00000000" w:rsidP="00000000" w:rsidRDefault="00000000" w:rsidRPr="00000000" w14:paraId="00000027">
      <w:pPr>
        <w:rPr>
          <w:sz w:val="24"/>
          <w:szCs w:val="24"/>
        </w:rPr>
      </w:pPr>
      <w:r w:rsidDel="00000000" w:rsidR="00000000" w:rsidRPr="00000000">
        <w:rPr>
          <w:sz w:val="24"/>
          <w:szCs w:val="24"/>
          <w:rtl w:val="0"/>
        </w:rPr>
        <w:t xml:space="preserve">In addition to our weekly lessons, we utilise strong links with the music service to encourage instrumentalists to progress to performing in ensembles. Parents and carers are fully supportive of music making and we have a good turn-out at productions. We have a strong online presence through our school social media and our school newsletters where we can promote music and signpost parents and carers to music opportunities in the local area. We have established strong networks with the secondary schools within our Trust and are developing workshops which the older students can deliver to the younger pupils.</w:t>
      </w:r>
    </w:p>
    <w:p w:rsidR="00000000" w:rsidDel="00000000" w:rsidP="00000000" w:rsidRDefault="00000000" w:rsidRPr="00000000" w14:paraId="00000028">
      <w:pPr>
        <w:spacing w:after="0" w:lineRule="auto"/>
        <w:rPr>
          <w:sz w:val="24"/>
          <w:szCs w:val="24"/>
        </w:rPr>
      </w:pPr>
      <w:r w:rsidDel="00000000" w:rsidR="00000000" w:rsidRPr="00000000">
        <w:rPr>
          <w:sz w:val="24"/>
          <w:szCs w:val="24"/>
          <w:rtl w:val="0"/>
        </w:rPr>
        <w:t xml:space="preserve">Inclusion:</w:t>
      </w:r>
    </w:p>
    <w:p w:rsidR="00000000" w:rsidDel="00000000" w:rsidP="00000000" w:rsidRDefault="00000000" w:rsidRPr="00000000" w14:paraId="00000029">
      <w:pPr>
        <w:spacing w:after="0" w:lineRule="auto"/>
        <w:rPr>
          <w:sz w:val="24"/>
          <w:szCs w:val="24"/>
        </w:rPr>
      </w:pPr>
      <w:r w:rsidDel="00000000" w:rsidR="00000000" w:rsidRPr="00000000">
        <w:rPr>
          <w:sz w:val="24"/>
          <w:szCs w:val="24"/>
          <w:rtl w:val="0"/>
        </w:rPr>
        <w:t xml:space="preserve">Lessons are adapted to ensure all pupils can access musical learning. Observations have shown that pupils engage and are active during the lessons, including SEND pupils - this may be in smaller groups where some SEND pupils find louder lessons overwhelming. </w:t>
      </w:r>
    </w:p>
    <w:p w:rsidR="00000000" w:rsidDel="00000000" w:rsidP="00000000" w:rsidRDefault="00000000" w:rsidRPr="00000000" w14:paraId="0000002A">
      <w:pPr>
        <w:spacing w:after="0" w:lineRule="auto"/>
        <w:rPr>
          <w:sz w:val="24"/>
          <w:szCs w:val="24"/>
        </w:rPr>
      </w:pPr>
      <w:r w:rsidDel="00000000" w:rsidR="00000000" w:rsidRPr="00000000">
        <w:rPr>
          <w:sz w:val="24"/>
          <w:szCs w:val="24"/>
          <w:rtl w:val="0"/>
        </w:rPr>
        <w:t xml:space="preserve">Scaffolds, modelling, visual supports and alternative methods of recording are used where needed.</w:t>
      </w:r>
    </w:p>
    <w:p w:rsidR="00000000" w:rsidDel="00000000" w:rsidP="00000000" w:rsidRDefault="00000000" w:rsidRPr="00000000" w14:paraId="0000002B">
      <w:pPr>
        <w:spacing w:after="0" w:lineRule="auto"/>
        <w:rPr>
          <w:sz w:val="24"/>
          <w:szCs w:val="24"/>
        </w:rPr>
      </w:pPr>
      <w:r w:rsidDel="00000000" w:rsidR="00000000" w:rsidRPr="00000000">
        <w:rPr>
          <w:sz w:val="24"/>
          <w:szCs w:val="24"/>
          <w:rtl w:val="0"/>
        </w:rPr>
        <w:t xml:space="preserve">All pupils are encouraged to participate fully, supporting Oak’s aim of equitable access to a high-quality music education. </w:t>
      </w:r>
    </w:p>
    <w:p w:rsidR="00000000" w:rsidDel="00000000" w:rsidP="00000000" w:rsidRDefault="00000000" w:rsidRPr="00000000" w14:paraId="0000002C">
      <w:pPr>
        <w:spacing w:after="0" w:lineRule="auto"/>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b w:val="1"/>
          <w:bCs w:val="1"/>
          <w:sz w:val="24"/>
          <w:szCs w:val="24"/>
        </w:rPr>
      </w:pPr>
      <w:r w:rsidDel="00000000" w:rsidR="00000000" w:rsidRPr="00000000">
        <w:rPr>
          <w:b w:val="1"/>
          <w:bCs w:val="1"/>
          <w:sz w:val="24"/>
          <w:szCs w:val="24"/>
          <w:rtl w:val="0"/>
        </w:rPr>
        <w:t xml:space="preserve">Music</w:t>
      </w:r>
    </w:p>
    <w:p w:rsidR="00000000" w:rsidDel="00000000" w:rsidP="00000000" w:rsidRDefault="00000000" w:rsidRPr="00000000" w14:paraId="00000030">
      <w:pPr>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29832</wp:posOffset>
                </wp:positionH>
                <wp:positionV relativeFrom="paragraph">
                  <wp:posOffset>14677</wp:posOffset>
                </wp:positionV>
                <wp:extent cx="25400" cy="25400"/>
                <wp:effectExtent b="0" l="0" r="0" t="0"/>
                <wp:wrapNone/>
                <wp:docPr id="1" name=""/>
                <a:graphic>
                  <a:graphicData uri="http://schemas.microsoft.com/office/word/2010/wordprocessingShape">
                    <wps:wsp>
                      <wps:cNvCnPr/>
                      <wps:spPr>
                        <a:xfrm>
                          <a:off x="657042" y="3780000"/>
                          <a:ext cx="9377917" cy="0"/>
                        </a:xfrm>
                        <a:prstGeom prst="straightConnector1">
                          <a:avLst/>
                        </a:prstGeom>
                        <a:noFill/>
                        <a:ln cap="flat" cmpd="sng" w="25400">
                          <a:solidFill>
                            <a:srgbClr val="000000"/>
                          </a:solidFill>
                          <a:prstDash val="solid"/>
                          <a:round/>
                          <a:headEnd len="sm" w="sm" type="none"/>
                          <a:tailEnd len="sm" w="sm" type="none"/>
                        </a:ln>
                        <a:effectLst>
                          <a:outerShdw rotWithShape="0" algn="ctr" dir="2700000" dist="107763">
                            <a:srgbClr val="808080">
                              <a:alpha val="50196"/>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29832</wp:posOffset>
                </wp:positionH>
                <wp:positionV relativeFrom="paragraph">
                  <wp:posOffset>14677</wp:posOffset>
                </wp:positionV>
                <wp:extent cx="25400" cy="2540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5400" cy="25400"/>
                        </a:xfrm>
                        <a:prstGeom prst="rect"/>
                        <a:ln/>
                      </pic:spPr>
                    </pic:pic>
                  </a:graphicData>
                </a:graphic>
              </wp:anchor>
            </w:drawing>
          </mc:Fallback>
        </mc:AlternateConten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pBdr>
          <w:bottom w:color="000000" w:space="1" w:sz="4" w:val="single"/>
        </w:pBd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Whole School Curriculum Map</w:t>
      </w:r>
      <w:r w:rsidDel="00000000" w:rsidR="00000000" w:rsidRPr="00000000">
        <w:drawing>
          <wp:anchor allowOverlap="1" behindDoc="0" distB="0" distT="0" distL="114300" distR="114300" hidden="0" layoutInCell="1" locked="0" relativeHeight="0" simplePos="0">
            <wp:simplePos x="0" y="0"/>
            <wp:positionH relativeFrom="column">
              <wp:posOffset>8872538</wp:posOffset>
            </wp:positionH>
            <wp:positionV relativeFrom="paragraph">
              <wp:posOffset>-397823</wp:posOffset>
            </wp:positionV>
            <wp:extent cx="629951" cy="629951"/>
            <wp:effectExtent b="0" l="0" r="0" t="0"/>
            <wp:wrapNone/>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29951" cy="629951"/>
                    </a:xfrm>
                    <a:prstGeom prst="rect"/>
                    <a:ln/>
                  </pic:spPr>
                </pic:pic>
              </a:graphicData>
            </a:graphic>
          </wp:anchor>
        </w:drawing>
      </w:r>
    </w:p>
    <w:tbl>
      <w:tblPr>
        <w:tblStyle w:val="Table2"/>
        <w:tblW w:w="15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5"/>
        <w:gridCol w:w="1635"/>
        <w:gridCol w:w="2070"/>
        <w:gridCol w:w="2085"/>
        <w:gridCol w:w="2070"/>
        <w:gridCol w:w="2085"/>
        <w:gridCol w:w="2070"/>
        <w:gridCol w:w="2085"/>
        <w:tblGridChange w:id="0">
          <w:tblGrid>
            <w:gridCol w:w="1275"/>
            <w:gridCol w:w="1635"/>
            <w:gridCol w:w="2070"/>
            <w:gridCol w:w="2085"/>
            <w:gridCol w:w="2070"/>
            <w:gridCol w:w="2085"/>
            <w:gridCol w:w="2070"/>
            <w:gridCol w:w="2085"/>
          </w:tblGrid>
        </w:tblGridChange>
      </w:tblGrid>
      <w:tr>
        <w:trPr>
          <w:cantSplit w:val="0"/>
          <w:tblHeader w:val="0"/>
        </w:trPr>
        <w:tc>
          <w:tcPr>
            <w:shd w:fill="009999" w:val="clear"/>
          </w:tcPr>
          <w:p w:rsidR="00000000" w:rsidDel="00000000" w:rsidP="00000000" w:rsidRDefault="00000000" w:rsidRPr="00000000" w14:paraId="00000033">
            <w:pPr>
              <w:rPr>
                <w:b w:val="1"/>
                <w:bCs w:val="1"/>
                <w:color w:val="ffffff"/>
                <w:sz w:val="28"/>
                <w:szCs w:val="28"/>
              </w:rPr>
            </w:pPr>
            <w:r w:rsidDel="00000000" w:rsidR="00000000" w:rsidRPr="00000000">
              <w:rPr>
                <w:rtl w:val="0"/>
              </w:rPr>
            </w:r>
          </w:p>
        </w:tc>
        <w:tc>
          <w:tcPr>
            <w:shd w:fill="009999" w:val="clear"/>
          </w:tcPr>
          <w:p w:rsidR="00000000" w:rsidDel="00000000" w:rsidP="00000000" w:rsidRDefault="00000000" w:rsidRPr="00000000" w14:paraId="00000034">
            <w:pPr>
              <w:jc w:val="center"/>
              <w:rPr>
                <w:b w:val="1"/>
                <w:bCs w:val="1"/>
                <w:color w:val="ffffff"/>
                <w:sz w:val="28"/>
                <w:szCs w:val="28"/>
              </w:rPr>
            </w:pPr>
            <w:r w:rsidDel="00000000" w:rsidR="00000000" w:rsidRPr="00000000">
              <w:rPr>
                <w:b w:val="1"/>
                <w:bCs w:val="1"/>
                <w:color w:val="ffffff"/>
                <w:sz w:val="28"/>
                <w:szCs w:val="28"/>
                <w:rtl w:val="0"/>
              </w:rPr>
              <w:t xml:space="preserve">Reception</w:t>
            </w:r>
          </w:p>
        </w:tc>
        <w:tc>
          <w:tcPr>
            <w:shd w:fill="009999" w:val="clear"/>
          </w:tcPr>
          <w:p w:rsidR="00000000" w:rsidDel="00000000" w:rsidP="00000000" w:rsidRDefault="00000000" w:rsidRPr="00000000" w14:paraId="00000035">
            <w:pPr>
              <w:jc w:val="center"/>
              <w:rPr>
                <w:b w:val="1"/>
                <w:bCs w:val="1"/>
                <w:color w:val="ffffff"/>
                <w:sz w:val="28"/>
                <w:szCs w:val="28"/>
              </w:rPr>
            </w:pPr>
            <w:r w:rsidDel="00000000" w:rsidR="00000000" w:rsidRPr="00000000">
              <w:rPr>
                <w:b w:val="1"/>
                <w:bCs w:val="1"/>
                <w:color w:val="ffffff"/>
                <w:sz w:val="28"/>
                <w:szCs w:val="28"/>
                <w:rtl w:val="0"/>
              </w:rPr>
              <w:t xml:space="preserve">Year 1</w:t>
            </w:r>
          </w:p>
        </w:tc>
        <w:tc>
          <w:tcPr>
            <w:shd w:fill="009999" w:val="clear"/>
          </w:tcPr>
          <w:p w:rsidR="00000000" w:rsidDel="00000000" w:rsidP="00000000" w:rsidRDefault="00000000" w:rsidRPr="00000000" w14:paraId="00000036">
            <w:pPr>
              <w:jc w:val="center"/>
              <w:rPr>
                <w:b w:val="1"/>
                <w:bCs w:val="1"/>
                <w:color w:val="ffffff"/>
                <w:sz w:val="28"/>
                <w:szCs w:val="28"/>
              </w:rPr>
            </w:pPr>
            <w:r w:rsidDel="00000000" w:rsidR="00000000" w:rsidRPr="00000000">
              <w:rPr>
                <w:b w:val="1"/>
                <w:bCs w:val="1"/>
                <w:color w:val="ffffff"/>
                <w:sz w:val="28"/>
                <w:szCs w:val="28"/>
                <w:rtl w:val="0"/>
              </w:rPr>
              <w:t xml:space="preserve">Year 2</w:t>
            </w:r>
          </w:p>
        </w:tc>
        <w:tc>
          <w:tcPr>
            <w:shd w:fill="009999" w:val="clear"/>
          </w:tcPr>
          <w:p w:rsidR="00000000" w:rsidDel="00000000" w:rsidP="00000000" w:rsidRDefault="00000000" w:rsidRPr="00000000" w14:paraId="00000037">
            <w:pPr>
              <w:jc w:val="center"/>
              <w:rPr>
                <w:b w:val="1"/>
                <w:bCs w:val="1"/>
                <w:color w:val="ffffff"/>
                <w:sz w:val="28"/>
                <w:szCs w:val="28"/>
              </w:rPr>
            </w:pPr>
            <w:r w:rsidDel="00000000" w:rsidR="00000000" w:rsidRPr="00000000">
              <w:rPr>
                <w:b w:val="1"/>
                <w:bCs w:val="1"/>
                <w:color w:val="ffffff"/>
                <w:sz w:val="28"/>
                <w:szCs w:val="28"/>
                <w:rtl w:val="0"/>
              </w:rPr>
              <w:t xml:space="preserve">Year 3</w:t>
            </w:r>
          </w:p>
        </w:tc>
        <w:tc>
          <w:tcPr>
            <w:shd w:fill="009999" w:val="clear"/>
          </w:tcPr>
          <w:p w:rsidR="00000000" w:rsidDel="00000000" w:rsidP="00000000" w:rsidRDefault="00000000" w:rsidRPr="00000000" w14:paraId="00000038">
            <w:pPr>
              <w:jc w:val="center"/>
              <w:rPr>
                <w:b w:val="1"/>
                <w:bCs w:val="1"/>
                <w:color w:val="ffffff"/>
                <w:sz w:val="28"/>
                <w:szCs w:val="28"/>
              </w:rPr>
            </w:pPr>
            <w:r w:rsidDel="00000000" w:rsidR="00000000" w:rsidRPr="00000000">
              <w:rPr>
                <w:b w:val="1"/>
                <w:bCs w:val="1"/>
                <w:color w:val="ffffff"/>
                <w:sz w:val="28"/>
                <w:szCs w:val="28"/>
                <w:rtl w:val="0"/>
              </w:rPr>
              <w:t xml:space="preserve">Year 4</w:t>
            </w:r>
          </w:p>
        </w:tc>
        <w:tc>
          <w:tcPr>
            <w:shd w:fill="009999" w:val="clear"/>
          </w:tcPr>
          <w:p w:rsidR="00000000" w:rsidDel="00000000" w:rsidP="00000000" w:rsidRDefault="00000000" w:rsidRPr="00000000" w14:paraId="00000039">
            <w:pPr>
              <w:jc w:val="center"/>
              <w:rPr>
                <w:b w:val="1"/>
                <w:bCs w:val="1"/>
                <w:color w:val="ffffff"/>
                <w:sz w:val="28"/>
                <w:szCs w:val="28"/>
              </w:rPr>
            </w:pPr>
            <w:r w:rsidDel="00000000" w:rsidR="00000000" w:rsidRPr="00000000">
              <w:rPr>
                <w:b w:val="1"/>
                <w:bCs w:val="1"/>
                <w:color w:val="ffffff"/>
                <w:sz w:val="28"/>
                <w:szCs w:val="28"/>
                <w:rtl w:val="0"/>
              </w:rPr>
              <w:t xml:space="preserve">Year 5</w:t>
            </w:r>
          </w:p>
        </w:tc>
        <w:tc>
          <w:tcPr>
            <w:shd w:fill="009999" w:val="clear"/>
          </w:tcPr>
          <w:p w:rsidR="00000000" w:rsidDel="00000000" w:rsidP="00000000" w:rsidRDefault="00000000" w:rsidRPr="00000000" w14:paraId="0000003A">
            <w:pPr>
              <w:jc w:val="center"/>
              <w:rPr>
                <w:b w:val="1"/>
                <w:bCs w:val="1"/>
                <w:color w:val="ffffff"/>
                <w:sz w:val="28"/>
                <w:szCs w:val="28"/>
              </w:rPr>
            </w:pPr>
            <w:r w:rsidDel="00000000" w:rsidR="00000000" w:rsidRPr="00000000">
              <w:rPr>
                <w:b w:val="1"/>
                <w:bCs w:val="1"/>
                <w:color w:val="ffffff"/>
                <w:sz w:val="28"/>
                <w:szCs w:val="28"/>
                <w:rtl w:val="0"/>
              </w:rPr>
              <w:t xml:space="preserve">Year 6</w:t>
            </w:r>
          </w:p>
        </w:tc>
      </w:tr>
      <w:tr>
        <w:trPr>
          <w:cantSplit w:val="0"/>
          <w:tblHeader w:val="0"/>
        </w:trPr>
        <w:tc>
          <w:tcPr>
            <w:shd w:fill="009999" w:val="clear"/>
          </w:tcPr>
          <w:p w:rsidR="00000000" w:rsidDel="00000000" w:rsidP="00000000" w:rsidRDefault="00000000" w:rsidRPr="00000000" w14:paraId="0000003B">
            <w:pPr>
              <w:rPr>
                <w:b w:val="1"/>
                <w:bCs w:val="1"/>
                <w:color w:val="ffffff"/>
                <w:sz w:val="28"/>
                <w:szCs w:val="28"/>
              </w:rPr>
            </w:pPr>
            <w:r w:rsidDel="00000000" w:rsidR="00000000" w:rsidRPr="00000000">
              <w:rPr>
                <w:b w:val="1"/>
                <w:bCs w:val="1"/>
                <w:color w:val="ffffff"/>
                <w:sz w:val="28"/>
                <w:szCs w:val="28"/>
                <w:rtl w:val="0"/>
              </w:rPr>
              <w:t xml:space="preserve">Autumn Term</w:t>
            </w:r>
          </w:p>
        </w:tc>
        <w:tc>
          <w:tcPr/>
          <w:p w:rsidR="00000000" w:rsidDel="00000000" w:rsidP="00000000" w:rsidRDefault="00000000" w:rsidRPr="00000000" w14:paraId="0000003C">
            <w:pPr>
              <w:rPr>
                <w:sz w:val="20"/>
                <w:szCs w:val="20"/>
              </w:rPr>
            </w:pPr>
            <w:r w:rsidDel="00000000" w:rsidR="00000000" w:rsidRPr="00000000">
              <w:rPr>
                <w:sz w:val="20"/>
                <w:szCs w:val="20"/>
                <w:rtl w:val="0"/>
              </w:rPr>
              <w:t xml:space="preserve">Pupils will listen to and respond to everyday sounds, develop confidence in using their voices and begin to explore key musical elements such as tempo, volume and keeping the beat. </w:t>
            </w:r>
          </w:p>
        </w:tc>
        <w:tc>
          <w:tcPr/>
          <w:p w:rsidR="00000000" w:rsidDel="00000000" w:rsidP="00000000" w:rsidRDefault="00000000" w:rsidRPr="00000000" w14:paraId="0000003D">
            <w:pPr>
              <w:rPr>
                <w:sz w:val="20"/>
                <w:szCs w:val="20"/>
              </w:rPr>
            </w:pPr>
            <w:r w:rsidDel="00000000" w:rsidR="00000000" w:rsidRPr="00000000">
              <w:rPr>
                <w:sz w:val="20"/>
                <w:szCs w:val="20"/>
                <w:rtl w:val="0"/>
              </w:rPr>
              <w:t xml:space="preserve">1: Start with singing: finding my singing voice</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sz w:val="20"/>
                <w:szCs w:val="20"/>
                <w:rtl w:val="0"/>
              </w:rPr>
              <w:t xml:space="preserve">2: Singing together: how singing makes me feel</w:t>
            </w:r>
          </w:p>
        </w:tc>
        <w:tc>
          <w:tcPr/>
          <w:p w:rsidR="00000000" w:rsidDel="00000000" w:rsidP="00000000" w:rsidRDefault="00000000" w:rsidRPr="00000000" w14:paraId="00000041">
            <w:pPr>
              <w:rPr>
                <w:sz w:val="20"/>
                <w:szCs w:val="20"/>
              </w:rPr>
            </w:pPr>
            <w:r w:rsidDel="00000000" w:rsidR="00000000" w:rsidRPr="00000000">
              <w:rPr>
                <w:sz w:val="20"/>
                <w:szCs w:val="20"/>
                <w:rtl w:val="0"/>
              </w:rPr>
              <w:t xml:space="preserve">1: Start with singing: learning through singing games</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sz w:val="20"/>
                <w:szCs w:val="20"/>
                <w:rtl w:val="0"/>
              </w:rPr>
              <w:t xml:space="preserve">2: Singing together: how singing helps us work together</w:t>
            </w:r>
          </w:p>
        </w:tc>
        <w:tc>
          <w:tcPr/>
          <w:p w:rsidR="00000000" w:rsidDel="00000000" w:rsidP="00000000" w:rsidRDefault="00000000" w:rsidRPr="00000000" w14:paraId="00000045">
            <w:pPr>
              <w:rPr>
                <w:sz w:val="20"/>
                <w:szCs w:val="20"/>
              </w:rPr>
            </w:pPr>
            <w:r w:rsidDel="00000000" w:rsidR="00000000" w:rsidRPr="00000000">
              <w:rPr>
                <w:sz w:val="20"/>
                <w:szCs w:val="20"/>
                <w:rtl w:val="0"/>
              </w:rPr>
              <w:t xml:space="preserve">1: Start with playing: adding percussive layers to build to texture in our songs</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sz w:val="20"/>
                <w:szCs w:val="20"/>
                <w:rtl w:val="0"/>
              </w:rPr>
              <w:t xml:space="preserve">2: Singing together: how songs are used in communities</w:t>
            </w:r>
          </w:p>
        </w:tc>
        <w:tc>
          <w:tcPr/>
          <w:p w:rsidR="00000000" w:rsidDel="00000000" w:rsidP="00000000" w:rsidRDefault="00000000" w:rsidRPr="00000000" w14:paraId="00000048">
            <w:pPr>
              <w:rPr>
                <w:sz w:val="20"/>
                <w:szCs w:val="20"/>
              </w:rPr>
            </w:pPr>
            <w:r w:rsidDel="00000000" w:rsidR="00000000" w:rsidRPr="00000000">
              <w:rPr>
                <w:sz w:val="20"/>
                <w:szCs w:val="20"/>
                <w:rtl w:val="0"/>
              </w:rPr>
              <w:t xml:space="preserve">1: Start with playing: adding layers to major and minor songs</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sz w:val="20"/>
                <w:szCs w:val="20"/>
                <w:rtl w:val="0"/>
              </w:rPr>
              <w:t xml:space="preserve">2: Singing together: how stories are shared through song</w:t>
            </w:r>
          </w:p>
        </w:tc>
        <w:tc>
          <w:tcPr/>
          <w:p w:rsidR="00000000" w:rsidDel="00000000" w:rsidP="00000000" w:rsidRDefault="00000000" w:rsidRPr="00000000" w14:paraId="0000004C">
            <w:pPr>
              <w:rPr>
                <w:sz w:val="20"/>
                <w:szCs w:val="20"/>
              </w:rPr>
            </w:pPr>
            <w:r w:rsidDel="00000000" w:rsidR="00000000" w:rsidRPr="00000000">
              <w:rPr>
                <w:sz w:val="20"/>
                <w:szCs w:val="20"/>
                <w:rtl w:val="0"/>
              </w:rPr>
              <w:t xml:space="preserve">1: Sing, play, perform: adding tuned accompaniment to part-singing</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sz w:val="20"/>
                <w:szCs w:val="20"/>
                <w:rtl w:val="0"/>
              </w:rPr>
              <w:t xml:space="preserve">2: Singing together: how songs unite us</w:t>
            </w:r>
          </w:p>
        </w:tc>
        <w:tc>
          <w:tcPr/>
          <w:p w:rsidR="00000000" w:rsidDel="00000000" w:rsidP="00000000" w:rsidRDefault="00000000" w:rsidRPr="00000000" w14:paraId="0000004F">
            <w:pPr>
              <w:rPr>
                <w:sz w:val="20"/>
                <w:szCs w:val="20"/>
              </w:rPr>
            </w:pPr>
            <w:r w:rsidDel="00000000" w:rsidR="00000000" w:rsidRPr="00000000">
              <w:rPr>
                <w:sz w:val="20"/>
                <w:szCs w:val="20"/>
                <w:rtl w:val="0"/>
              </w:rPr>
              <w:t xml:space="preserve">1: Sing, play, perform: accompanying songs with polyrhythms</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sz w:val="20"/>
                <w:szCs w:val="20"/>
                <w:rtl w:val="0"/>
              </w:rPr>
              <w:t xml:space="preserve">2: Singing together: music that comments on social change</w:t>
            </w:r>
          </w:p>
        </w:tc>
      </w:tr>
      <w:tr>
        <w:trPr>
          <w:cantSplit w:val="0"/>
          <w:tblHeader w:val="0"/>
        </w:trPr>
        <w:tc>
          <w:tcPr>
            <w:shd w:fill="009999" w:val="clear"/>
          </w:tcPr>
          <w:p w:rsidR="00000000" w:rsidDel="00000000" w:rsidP="00000000" w:rsidRDefault="00000000" w:rsidRPr="00000000" w14:paraId="00000053">
            <w:pPr>
              <w:rPr>
                <w:b w:val="1"/>
                <w:bCs w:val="1"/>
                <w:color w:val="ffffff"/>
                <w:sz w:val="28"/>
                <w:szCs w:val="28"/>
              </w:rPr>
            </w:pPr>
            <w:r w:rsidDel="00000000" w:rsidR="00000000" w:rsidRPr="00000000">
              <w:rPr>
                <w:b w:val="1"/>
                <w:bCs w:val="1"/>
                <w:color w:val="ffffff"/>
                <w:sz w:val="28"/>
                <w:szCs w:val="28"/>
                <w:rtl w:val="0"/>
              </w:rPr>
              <w:t xml:space="preserve">Spring Term</w:t>
            </w:r>
          </w:p>
        </w:tc>
        <w:tc>
          <w:tcPr/>
          <w:p w:rsidR="00000000" w:rsidDel="00000000" w:rsidP="00000000" w:rsidRDefault="00000000" w:rsidRPr="00000000" w14:paraId="00000054">
            <w:pPr>
              <w:rPr>
                <w:sz w:val="20"/>
                <w:szCs w:val="20"/>
              </w:rPr>
            </w:pPr>
            <w:r w:rsidDel="00000000" w:rsidR="00000000" w:rsidRPr="00000000">
              <w:rPr>
                <w:sz w:val="20"/>
                <w:szCs w:val="20"/>
                <w:rtl w:val="0"/>
              </w:rPr>
              <w:t xml:space="preserve">Pupils will build on their understanding by exploring rhythm and pattern, using their bodies to create sounds and recognising differences in pitch. They will identify instrument families and use percussion instruments to create simple patterns. Pupils will use instruments to express feelings , respond to a range of musical genres and begin to explore music from other cultures.</w:t>
            </w:r>
          </w:p>
        </w:tc>
        <w:tc>
          <w:tcPr/>
          <w:p w:rsidR="00000000" w:rsidDel="00000000" w:rsidP="00000000" w:rsidRDefault="00000000" w:rsidRPr="00000000" w14:paraId="00000055">
            <w:pPr>
              <w:rPr>
                <w:sz w:val="20"/>
                <w:szCs w:val="20"/>
              </w:rPr>
            </w:pPr>
            <w:r w:rsidDel="00000000" w:rsidR="00000000" w:rsidRPr="00000000">
              <w:rPr>
                <w:sz w:val="20"/>
                <w:szCs w:val="20"/>
                <w:rtl w:val="0"/>
              </w:rPr>
              <w:t xml:space="preserve">3: Compose and Create: exploring and performing rhythm patterns</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sz w:val="20"/>
                <w:szCs w:val="20"/>
                <w:rtl w:val="0"/>
              </w:rPr>
              <w:t xml:space="preserve">4: Music and movement: feeling the pulse and changing the tempo</w:t>
            </w:r>
          </w:p>
        </w:tc>
        <w:tc>
          <w:tcPr/>
          <w:p w:rsidR="00000000" w:rsidDel="00000000" w:rsidP="00000000" w:rsidRDefault="00000000" w:rsidRPr="00000000" w14:paraId="00000058">
            <w:pPr>
              <w:rPr>
                <w:sz w:val="20"/>
                <w:szCs w:val="20"/>
              </w:rPr>
            </w:pPr>
            <w:r w:rsidDel="00000000" w:rsidR="00000000" w:rsidRPr="00000000">
              <w:rPr>
                <w:sz w:val="20"/>
                <w:szCs w:val="20"/>
                <w:rtl w:val="0"/>
              </w:rPr>
              <w:t xml:space="preserve">3: Compose and create: recording our musical ideas using a graphic score</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sz w:val="20"/>
                <w:szCs w:val="20"/>
                <w:rtl w:val="0"/>
              </w:rPr>
              <w:t xml:space="preserve">4: Music and movement: using symbols to represent pitch</w:t>
            </w:r>
          </w:p>
          <w:p w:rsidR="00000000" w:rsidDel="00000000" w:rsidP="00000000" w:rsidRDefault="00000000" w:rsidRPr="00000000" w14:paraId="0000005C">
            <w:pPr>
              <w:rPr>
                <w:color w:val="ff0000"/>
                <w:sz w:val="20"/>
                <w:szCs w:val="20"/>
              </w:rPr>
            </w:pPr>
            <w:r w:rsidDel="00000000" w:rsidR="00000000" w:rsidRPr="00000000">
              <w:rPr>
                <w:rtl w:val="0"/>
              </w:rPr>
            </w:r>
          </w:p>
        </w:tc>
        <w:tc>
          <w:tcPr/>
          <w:p w:rsidR="00000000" w:rsidDel="00000000" w:rsidP="00000000" w:rsidRDefault="00000000" w:rsidRPr="00000000" w14:paraId="0000005D">
            <w:pPr>
              <w:rPr>
                <w:sz w:val="20"/>
                <w:szCs w:val="20"/>
              </w:rPr>
            </w:pPr>
            <w:r w:rsidDel="00000000" w:rsidR="00000000" w:rsidRPr="00000000">
              <w:rPr>
                <w:sz w:val="20"/>
                <w:szCs w:val="20"/>
                <w:rtl w:val="0"/>
              </w:rPr>
              <w:t xml:space="preserve">3: Compose and Create: notating and performing using rhythm grids</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sz w:val="20"/>
                <w:szCs w:val="20"/>
                <w:rtl w:val="0"/>
              </w:rPr>
              <w:t xml:space="preserve">4: Playing together: building texture with melody, drone and ostinato</w:t>
            </w:r>
          </w:p>
        </w:tc>
        <w:tc>
          <w:tcPr/>
          <w:p w:rsidR="00000000" w:rsidDel="00000000" w:rsidP="00000000" w:rsidRDefault="00000000" w:rsidRPr="00000000" w14:paraId="00000060">
            <w:pPr>
              <w:rPr>
                <w:sz w:val="20"/>
                <w:szCs w:val="20"/>
              </w:rPr>
            </w:pPr>
            <w:r w:rsidDel="00000000" w:rsidR="00000000" w:rsidRPr="00000000">
              <w:rPr>
                <w:sz w:val="20"/>
                <w:szCs w:val="20"/>
                <w:rtl w:val="0"/>
              </w:rPr>
              <w:t xml:space="preserve">3: Compose and Create: improvising within Hindustani classical music</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rPr>
                <w:sz w:val="20"/>
                <w:szCs w:val="20"/>
              </w:rPr>
            </w:pPr>
            <w:r w:rsidDel="00000000" w:rsidR="00000000" w:rsidRPr="00000000">
              <w:rPr>
                <w:sz w:val="20"/>
                <w:szCs w:val="20"/>
                <w:rtl w:val="0"/>
              </w:rPr>
              <w:t xml:space="preserve">4: Playing together: effective rehearsing as part of an ensemble</w:t>
            </w:r>
          </w:p>
          <w:p w:rsidR="00000000" w:rsidDel="00000000" w:rsidP="00000000" w:rsidRDefault="00000000" w:rsidRPr="00000000" w14:paraId="00000063">
            <w:pPr>
              <w:rPr>
                <w:sz w:val="20"/>
                <w:szCs w:val="20"/>
              </w:rPr>
            </w:pPr>
            <w:r w:rsidDel="00000000" w:rsidR="00000000" w:rsidRPr="00000000">
              <w:rPr>
                <w:rtl w:val="0"/>
              </w:rPr>
            </w:r>
          </w:p>
        </w:tc>
        <w:tc>
          <w:tcPr/>
          <w:p w:rsidR="00000000" w:rsidDel="00000000" w:rsidP="00000000" w:rsidRDefault="00000000" w:rsidRPr="00000000" w14:paraId="00000064">
            <w:pPr>
              <w:rPr>
                <w:sz w:val="20"/>
                <w:szCs w:val="20"/>
              </w:rPr>
            </w:pPr>
            <w:r w:rsidDel="00000000" w:rsidR="00000000" w:rsidRPr="00000000">
              <w:rPr>
                <w:sz w:val="20"/>
                <w:szCs w:val="20"/>
                <w:rtl w:val="0"/>
              </w:rPr>
              <w:t xml:space="preserve">3: Compose and rehearse: creating and combining minimalist cells</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sz w:val="20"/>
                <w:szCs w:val="20"/>
                <w:rtl w:val="0"/>
              </w:rPr>
              <w:t xml:space="preserve">4: Playing together: discovering different vocal timbres</w:t>
            </w:r>
          </w:p>
          <w:p w:rsidR="00000000" w:rsidDel="00000000" w:rsidP="00000000" w:rsidRDefault="00000000" w:rsidRPr="00000000" w14:paraId="00000067">
            <w:pPr>
              <w:rPr>
                <w:sz w:val="20"/>
                <w:szCs w:val="20"/>
              </w:rPr>
            </w:pPr>
            <w:r w:rsidDel="00000000" w:rsidR="00000000" w:rsidRPr="00000000">
              <w:rPr>
                <w:rtl w:val="0"/>
              </w:rPr>
            </w:r>
          </w:p>
        </w:tc>
        <w:tc>
          <w:tcPr/>
          <w:p w:rsidR="00000000" w:rsidDel="00000000" w:rsidP="00000000" w:rsidRDefault="00000000" w:rsidRPr="00000000" w14:paraId="00000068">
            <w:pPr>
              <w:rPr>
                <w:sz w:val="20"/>
                <w:szCs w:val="20"/>
              </w:rPr>
            </w:pPr>
            <w:r w:rsidDel="00000000" w:rsidR="00000000" w:rsidRPr="00000000">
              <w:rPr>
                <w:sz w:val="20"/>
                <w:szCs w:val="20"/>
                <w:rtl w:val="0"/>
              </w:rPr>
              <w:t xml:space="preserve">3: Compose and rehearse: improvising with the minor pentatonic scale</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sz w:val="20"/>
                <w:szCs w:val="20"/>
                <w:rtl w:val="0"/>
              </w:rPr>
              <w:t xml:space="preserve">4: Playing together: arranging and rehearsing a fusion performance</w:t>
            </w:r>
          </w:p>
          <w:p w:rsidR="00000000" w:rsidDel="00000000" w:rsidP="00000000" w:rsidRDefault="00000000" w:rsidRPr="00000000" w14:paraId="0000006B">
            <w:pPr>
              <w:rPr>
                <w:sz w:val="20"/>
                <w:szCs w:val="20"/>
              </w:rPr>
            </w:pPr>
            <w:r w:rsidDel="00000000" w:rsidR="00000000" w:rsidRPr="00000000">
              <w:rPr>
                <w:rtl w:val="0"/>
              </w:rPr>
            </w:r>
          </w:p>
        </w:tc>
      </w:tr>
      <w:tr>
        <w:trPr>
          <w:cantSplit w:val="0"/>
          <w:tblHeader w:val="0"/>
        </w:trPr>
        <w:tc>
          <w:tcPr>
            <w:shd w:fill="009999" w:val="clear"/>
          </w:tcPr>
          <w:p w:rsidR="00000000" w:rsidDel="00000000" w:rsidP="00000000" w:rsidRDefault="00000000" w:rsidRPr="00000000" w14:paraId="0000006C">
            <w:pPr>
              <w:rPr>
                <w:b w:val="1"/>
                <w:bCs w:val="1"/>
                <w:color w:val="ffffff"/>
                <w:sz w:val="28"/>
                <w:szCs w:val="28"/>
              </w:rPr>
            </w:pPr>
            <w:r w:rsidDel="00000000" w:rsidR="00000000" w:rsidRPr="00000000">
              <w:rPr>
                <w:b w:val="1"/>
                <w:bCs w:val="1"/>
                <w:color w:val="ffffff"/>
                <w:sz w:val="28"/>
                <w:szCs w:val="28"/>
                <w:rtl w:val="0"/>
              </w:rPr>
              <w:t xml:space="preserve">Summer Term</w:t>
            </w:r>
          </w:p>
        </w:tc>
        <w:tc>
          <w:tcPr/>
          <w:p w:rsidR="00000000" w:rsidDel="00000000" w:rsidP="00000000" w:rsidRDefault="00000000" w:rsidRPr="00000000" w14:paraId="0000006D">
            <w:pPr>
              <w:rPr>
                <w:sz w:val="18"/>
                <w:szCs w:val="18"/>
              </w:rPr>
            </w:pPr>
            <w:r w:rsidDel="00000000" w:rsidR="00000000" w:rsidRPr="00000000">
              <w:rPr>
                <w:sz w:val="18"/>
                <w:szCs w:val="18"/>
                <w:rtl w:val="0"/>
              </w:rPr>
              <w:t xml:space="preserve">Pupils will focus on how music can tell stories and create mood. They will explore and compose their own pieces, developing their creativity and understanding of musical expression. Pupils will engage in a range of performances by listening to music and will have opportunities to perform their own compositions building confidence and performance skills.</w:t>
            </w:r>
          </w:p>
        </w:tc>
        <w:tc>
          <w:tcPr/>
          <w:p w:rsidR="00000000" w:rsidDel="00000000" w:rsidP="00000000" w:rsidRDefault="00000000" w:rsidRPr="00000000" w14:paraId="0000006E">
            <w:pPr>
              <w:rPr>
                <w:sz w:val="20"/>
                <w:szCs w:val="20"/>
              </w:rPr>
            </w:pPr>
            <w:r w:rsidDel="00000000" w:rsidR="00000000" w:rsidRPr="00000000">
              <w:rPr>
                <w:sz w:val="20"/>
                <w:szCs w:val="20"/>
                <w:rtl w:val="0"/>
              </w:rPr>
              <w:t xml:space="preserve">5: Compose and create: high and low melodic responses</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sz w:val="20"/>
                <w:szCs w:val="20"/>
                <w:rtl w:val="0"/>
              </w:rPr>
              <w:t xml:space="preserve">6: Singing for performance: Changing tempo and dynamics in our songs</w:t>
            </w:r>
          </w:p>
        </w:tc>
        <w:tc>
          <w:tcPr/>
          <w:p w:rsidR="00000000" w:rsidDel="00000000" w:rsidP="00000000" w:rsidRDefault="00000000" w:rsidRPr="00000000" w14:paraId="00000071">
            <w:pPr>
              <w:rPr>
                <w:sz w:val="20"/>
                <w:szCs w:val="20"/>
              </w:rPr>
            </w:pPr>
            <w:r w:rsidDel="00000000" w:rsidR="00000000" w:rsidRPr="00000000">
              <w:rPr>
                <w:sz w:val="20"/>
                <w:szCs w:val="20"/>
                <w:rtl w:val="0"/>
              </w:rPr>
              <w:t xml:space="preserve">5: Compose and create: improvising with four notes</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rPr>
                <w:sz w:val="20"/>
                <w:szCs w:val="20"/>
                <w:rtl w:val="0"/>
              </w:rPr>
              <w:t xml:space="preserve">6: Singing for performance: adding a simple vocal accompaniment</w:t>
            </w:r>
          </w:p>
          <w:p w:rsidR="00000000" w:rsidDel="00000000" w:rsidP="00000000" w:rsidRDefault="00000000" w:rsidRPr="00000000" w14:paraId="00000074">
            <w:pPr>
              <w:rPr>
                <w:sz w:val="20"/>
                <w:szCs w:val="20"/>
              </w:rPr>
            </w:pPr>
            <w:r w:rsidDel="00000000" w:rsidR="00000000" w:rsidRPr="00000000">
              <w:rPr>
                <w:rtl w:val="0"/>
              </w:rPr>
            </w:r>
          </w:p>
        </w:tc>
        <w:tc>
          <w:tcPr/>
          <w:p w:rsidR="00000000" w:rsidDel="00000000" w:rsidP="00000000" w:rsidRDefault="00000000" w:rsidRPr="00000000" w14:paraId="00000075">
            <w:pPr>
              <w:rPr>
                <w:sz w:val="20"/>
                <w:szCs w:val="20"/>
              </w:rPr>
            </w:pPr>
            <w:r w:rsidDel="00000000" w:rsidR="00000000" w:rsidRPr="00000000">
              <w:rPr>
                <w:sz w:val="20"/>
                <w:szCs w:val="20"/>
                <w:rtl w:val="0"/>
              </w:rPr>
              <w:t xml:space="preserve">5: Compose and Create: major pentatonic melodies</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rPr>
                <w:sz w:val="20"/>
                <w:szCs w:val="20"/>
                <w:rtl w:val="0"/>
              </w:rPr>
              <w:t xml:space="preserve">6: Singing for performance: holding a second part in rounds and partner songs</w:t>
            </w:r>
          </w:p>
          <w:p w:rsidR="00000000" w:rsidDel="00000000" w:rsidP="00000000" w:rsidRDefault="00000000" w:rsidRPr="00000000" w14:paraId="00000078">
            <w:pPr>
              <w:rPr>
                <w:sz w:val="20"/>
                <w:szCs w:val="20"/>
              </w:rPr>
            </w:pPr>
            <w:r w:rsidDel="00000000" w:rsidR="00000000" w:rsidRPr="00000000">
              <w:rPr>
                <w:rtl w:val="0"/>
              </w:rPr>
            </w:r>
          </w:p>
        </w:tc>
        <w:tc>
          <w:tcPr/>
          <w:p w:rsidR="00000000" w:rsidDel="00000000" w:rsidP="00000000" w:rsidRDefault="00000000" w:rsidRPr="00000000" w14:paraId="00000079">
            <w:pPr>
              <w:rPr>
                <w:sz w:val="20"/>
                <w:szCs w:val="20"/>
              </w:rPr>
            </w:pPr>
            <w:r w:rsidDel="00000000" w:rsidR="00000000" w:rsidRPr="00000000">
              <w:rPr>
                <w:sz w:val="20"/>
                <w:szCs w:val="20"/>
                <w:rtl w:val="0"/>
              </w:rPr>
              <w:t xml:space="preserve">5: Compose and Create: composing a major melody on a stave</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rPr>
                <w:sz w:val="20"/>
                <w:szCs w:val="20"/>
              </w:rPr>
            </w:pPr>
            <w:r w:rsidDel="00000000" w:rsidR="00000000" w:rsidRPr="00000000">
              <w:rPr>
                <w:sz w:val="20"/>
                <w:szCs w:val="20"/>
                <w:rtl w:val="0"/>
              </w:rPr>
              <w:t xml:space="preserve">6: Singing for performance: discovering different ways to sing in harmony</w:t>
            </w:r>
          </w:p>
        </w:tc>
        <w:tc>
          <w:tcPr/>
          <w:p w:rsidR="00000000" w:rsidDel="00000000" w:rsidP="00000000" w:rsidRDefault="00000000" w:rsidRPr="00000000" w14:paraId="0000007C">
            <w:pPr>
              <w:rPr>
                <w:sz w:val="20"/>
                <w:szCs w:val="20"/>
              </w:rPr>
            </w:pPr>
            <w:r w:rsidDel="00000000" w:rsidR="00000000" w:rsidRPr="00000000">
              <w:rPr>
                <w:sz w:val="20"/>
                <w:szCs w:val="20"/>
                <w:rtl w:val="0"/>
              </w:rPr>
              <w:t xml:space="preserve">5: Compose and Create: composing a minor melody on a stave</w:t>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sz w:val="20"/>
                <w:szCs w:val="20"/>
                <w:rtl w:val="0"/>
              </w:rPr>
              <w:t xml:space="preserve">6: Singing for performance: syncopation in songs</w:t>
            </w:r>
          </w:p>
        </w:tc>
        <w:tc>
          <w:tcPr/>
          <w:p w:rsidR="00000000" w:rsidDel="00000000" w:rsidP="00000000" w:rsidRDefault="00000000" w:rsidRPr="00000000" w14:paraId="0000007F">
            <w:pPr>
              <w:rPr>
                <w:sz w:val="20"/>
                <w:szCs w:val="20"/>
              </w:rPr>
            </w:pPr>
            <w:r w:rsidDel="00000000" w:rsidR="00000000" w:rsidRPr="00000000">
              <w:rPr>
                <w:sz w:val="20"/>
                <w:szCs w:val="20"/>
                <w:rtl w:val="0"/>
              </w:rPr>
              <w:t xml:space="preserve">5: Compose and Create: creating melodic variations based on a theme</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rPr>
                <w:sz w:val="20"/>
                <w:szCs w:val="20"/>
                <w:rtl w:val="0"/>
              </w:rPr>
              <w:t xml:space="preserve">6: Singing for performance: conveying emotion and character through performance</w:t>
            </w:r>
          </w:p>
        </w:tc>
      </w:tr>
    </w:tbl>
    <w:p w:rsidR="00000000" w:rsidDel="00000000" w:rsidP="00000000" w:rsidRDefault="00000000" w:rsidRPr="00000000" w14:paraId="00000082">
      <w:pPr>
        <w:widowControl w:val="0"/>
        <w:spacing w:after="1" w:before="5" w:line="240" w:lineRule="auto"/>
        <w:ind w:left="709" w:firstLine="0"/>
        <w:rPr>
          <w:sz w:val="36"/>
          <w:szCs w:val="36"/>
        </w:rPr>
      </w:pPr>
      <w:r w:rsidDel="00000000" w:rsidR="00000000" w:rsidRPr="00000000">
        <w:rPr>
          <w:rtl w:val="0"/>
        </w:rPr>
      </w:r>
    </w:p>
    <w:sectPr>
      <w:headerReference r:id="rId10"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winkl Cursive Looped"/>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Twinkl Cursive Looped" w:cs="Twinkl Cursive Looped" w:eastAsia="Twinkl Cursive Looped" w:hAnsi="Twinkl Cursive Looped"/>
        <w:color w:val="000000"/>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44.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GGMBRHZ9VYJ+2uVAr4QJrtd46Q==">CgMxLjA4AHIhMWxULTNWOVB4VW1Ud3FYcG8yZ3YySFVkSlFYVU1obmVH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